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6FEB" w14:textId="77777777" w:rsidR="002C5B17" w:rsidRDefault="002C5B17" w:rsidP="00827FEB">
      <w:pPr>
        <w:spacing w:after="0"/>
      </w:pPr>
    </w:p>
    <w:p w14:paraId="6BA73FC4" w14:textId="5650E19F" w:rsidR="00537354" w:rsidRPr="00B57A60" w:rsidRDefault="004E2B29" w:rsidP="00827FEB">
      <w:pPr>
        <w:spacing w:line="240" w:lineRule="auto"/>
        <w:jc w:val="center"/>
      </w:pPr>
      <w:r w:rsidRPr="00F24427">
        <w:rPr>
          <w:noProof/>
        </w:rPr>
        <w:drawing>
          <wp:inline distT="0" distB="0" distL="0" distR="0" wp14:anchorId="56F992A3" wp14:editId="5CB8EA90">
            <wp:extent cx="4251113" cy="2103120"/>
            <wp:effectExtent l="0" t="0" r="3810" b="0"/>
            <wp:docPr id="3" name="Picture 2" descr="continuum of conceptual understanding. From left to right: concrete, representational, abstract">
              <a:extLst xmlns:a="http://schemas.openxmlformats.org/drawingml/2006/main">
                <a:ext uri="{FF2B5EF4-FFF2-40B4-BE49-F238E27FC236}">
                  <a16:creationId xmlns:a16="http://schemas.microsoft.com/office/drawing/2014/main" id="{68CE2888-2DAA-5AC1-B8E2-0532AC8E18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ntinuum of conceptual understanding. From left to right: concrete, representational, abstract">
                      <a:extLst>
                        <a:ext uri="{FF2B5EF4-FFF2-40B4-BE49-F238E27FC236}">
                          <a16:creationId xmlns:a16="http://schemas.microsoft.com/office/drawing/2014/main" id="{68CE2888-2DAA-5AC1-B8E2-0532AC8E18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41" b="-4992"/>
                    <a:stretch/>
                  </pic:blipFill>
                  <pic:spPr bwMode="auto">
                    <a:xfrm>
                      <a:off x="0" y="0"/>
                      <a:ext cx="4251113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7F48B" w14:textId="77777777" w:rsidR="004E2B29" w:rsidRPr="00705C5A" w:rsidRDefault="00FC19CD" w:rsidP="00705C5A">
      <w:r w:rsidRPr="00705C5A">
        <w:t xml:space="preserve">One key to developing conceptual understanding is having experiences that begin with concrete ways of interacting with a concept, move to representational models, and finally </w:t>
      </w:r>
      <w:r w:rsidR="00C46645" w:rsidRPr="00705C5A">
        <w:t xml:space="preserve">push for abstract understanding of the concept. </w:t>
      </w:r>
    </w:p>
    <w:p w14:paraId="555B7FC5" w14:textId="37DB840A" w:rsidR="004E2B29" w:rsidRPr="00705C5A" w:rsidRDefault="00FC19CD" w:rsidP="00705C5A">
      <w:r w:rsidRPr="00705C5A">
        <w:t>This sequence positions students to build</w:t>
      </w:r>
      <w:r w:rsidR="006255D2" w:rsidRPr="00705C5A">
        <w:t xml:space="preserve"> deep</w:t>
      </w:r>
      <w:r w:rsidRPr="00705C5A">
        <w:t xml:space="preserve"> mathematical understanding</w:t>
      </w:r>
      <w:r w:rsidR="006255D2" w:rsidRPr="00705C5A">
        <w:t>, fluency, and reasoning.</w:t>
      </w:r>
      <w:r w:rsidRPr="00705C5A">
        <w:t xml:space="preserve"> </w:t>
      </w:r>
    </w:p>
    <w:p w14:paraId="2995501A" w14:textId="77777777" w:rsidR="002C5B17" w:rsidRPr="00472FD6" w:rsidRDefault="002C5B17" w:rsidP="00472FD6">
      <w:pPr>
        <w:spacing w:after="0"/>
      </w:pPr>
    </w:p>
    <w:p w14:paraId="61DA5A0F" w14:textId="44964ED8" w:rsidR="00FC19CD" w:rsidRPr="000D6E5A" w:rsidRDefault="00FC19CD" w:rsidP="000D6E5A">
      <w:pPr>
        <w:pStyle w:val="Heading2"/>
      </w:pPr>
      <w:r w:rsidRPr="000D6E5A">
        <w:t>Concrete</w:t>
      </w:r>
    </w:p>
    <w:p w14:paraId="656E8BD0" w14:textId="77777777" w:rsidR="002C5B17" w:rsidRDefault="00FC19CD" w:rsidP="00705C5A">
      <w:r w:rsidRPr="00441F52">
        <w:t>In the video</w:t>
      </w:r>
      <w:r w:rsidR="006255D2" w:rsidRPr="00441F52">
        <w:t xml:space="preserve"> </w:t>
      </w:r>
      <w:hyperlink r:id="rId8" w:history="1">
        <w:r w:rsidR="00441F52" w:rsidRPr="00E8170A">
          <w:rPr>
            <w:rStyle w:val="Hyperlink"/>
            <w:i/>
            <w:iCs/>
          </w:rPr>
          <w:t>Math Class in Action: Measuring Large Objects with BeCALM: Measurement and Data - Uni</w:t>
        </w:r>
        <w:r w:rsidR="00441F52" w:rsidRPr="00E8170A">
          <w:rPr>
            <w:rStyle w:val="Hyperlink"/>
            <w:i/>
            <w:iCs/>
          </w:rPr>
          <w:t>t</w:t>
        </w:r>
        <w:r w:rsidR="00441F52" w:rsidRPr="00E8170A">
          <w:rPr>
            <w:rStyle w:val="Hyperlink"/>
            <w:i/>
            <w:iCs/>
          </w:rPr>
          <w:t xml:space="preserve"> 2 (Measuring Length)</w:t>
        </w:r>
      </w:hyperlink>
      <w:r w:rsidR="00E8170A">
        <w:t xml:space="preserve"> (</w:t>
      </w:r>
      <w:r w:rsidR="001C065E">
        <w:t xml:space="preserve">see video </w:t>
      </w:r>
      <w:r w:rsidR="00E8170A">
        <w:t xml:space="preserve">segment </w:t>
      </w:r>
      <w:r w:rsidR="006255D2" w:rsidRPr="00F24427">
        <w:t>from 1:06</w:t>
      </w:r>
      <w:r w:rsidR="001C065E">
        <w:t>–</w:t>
      </w:r>
      <w:r w:rsidR="006255D2" w:rsidRPr="00F24427">
        <w:t>1:52)</w:t>
      </w:r>
      <w:r w:rsidRPr="00F24427">
        <w:t xml:space="preserve">, the teacher used a concrete demonstration </w:t>
      </w:r>
      <w:r w:rsidR="006255D2" w:rsidRPr="00F24427">
        <w:t>to work through a student’s misconception</w:t>
      </w:r>
      <w:r w:rsidR="00C46645" w:rsidRPr="00F24427">
        <w:t xml:space="preserve"> that there are four feet in a yard</w:t>
      </w:r>
      <w:r w:rsidR="006255D2" w:rsidRPr="00F24427">
        <w:t>. To show that it is three feet, the teacher lined</w:t>
      </w:r>
      <w:r w:rsidRPr="00F24427">
        <w:t xml:space="preserve"> three </w:t>
      </w:r>
      <w:r w:rsidR="006255D2" w:rsidRPr="00F24427">
        <w:t xml:space="preserve">rulers up with the yardstick. </w:t>
      </w:r>
      <w:r w:rsidR="00202E0F" w:rsidRPr="00F24427">
        <w:t xml:space="preserve">Starting with a concrete explanation makes the concept accessible to students at any stage in their learning of the concept. </w:t>
      </w:r>
    </w:p>
    <w:p w14:paraId="71A1524C" w14:textId="10A9ACFC" w:rsidR="004E2B29" w:rsidRPr="00E8170A" w:rsidRDefault="004E2B29" w:rsidP="00472FD6">
      <w:pPr>
        <w:spacing w:after="0"/>
      </w:pPr>
    </w:p>
    <w:p w14:paraId="60D02FF5" w14:textId="26FDCCAA" w:rsidR="00FC19CD" w:rsidRPr="00F24427" w:rsidRDefault="00FC19CD" w:rsidP="000D6E5A">
      <w:pPr>
        <w:pStyle w:val="Heading2"/>
      </w:pPr>
      <w:r w:rsidRPr="00F24427">
        <w:t>Representational</w:t>
      </w:r>
    </w:p>
    <w:p w14:paraId="2DCCAE42" w14:textId="375C9D1E" w:rsidR="00FC19CD" w:rsidRPr="00F24427" w:rsidRDefault="00C46645" w:rsidP="005B5F55">
      <w:pPr>
        <w:spacing w:after="0"/>
      </w:pPr>
      <w:r w:rsidRPr="00F24427">
        <w:t>A more representational model of the relationship might look like this:</w:t>
      </w:r>
    </w:p>
    <w:p w14:paraId="10A4BB02" w14:textId="67CAD86C" w:rsidR="00E76003" w:rsidRPr="00F24427" w:rsidRDefault="00FC19CD" w:rsidP="009E1DDA">
      <w:pPr>
        <w:spacing w:before="240"/>
        <w:jc w:val="center"/>
      </w:pPr>
      <w:r w:rsidRPr="00F24427">
        <w:rPr>
          <w:noProof/>
        </w:rPr>
        <w:drawing>
          <wp:inline distT="0" distB="0" distL="0" distR="0" wp14:anchorId="7A17C9CA" wp14:editId="00688C36">
            <wp:extent cx="2355073" cy="655054"/>
            <wp:effectExtent l="0" t="0" r="0" b="0"/>
            <wp:docPr id="23" name="Picture 22" descr="a bar diagram showing one yard as a rectangle on top and three feet as equal rectangles underneath it">
              <a:extLst xmlns:a="http://schemas.openxmlformats.org/drawingml/2006/main">
                <a:ext uri="{FF2B5EF4-FFF2-40B4-BE49-F238E27FC236}">
                  <a16:creationId xmlns:a16="http://schemas.microsoft.com/office/drawing/2014/main" id="{95D63694-0BBA-0BBB-4BCD-07AC8FAC87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bar diagram showing one yard as a rectangle on top and three feet as equal rectangles underneath it">
                      <a:extLst>
                        <a:ext uri="{FF2B5EF4-FFF2-40B4-BE49-F238E27FC236}">
                          <a16:creationId xmlns:a16="http://schemas.microsoft.com/office/drawing/2014/main" id="{95D63694-0BBA-0BBB-4BCD-07AC8FAC87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073" cy="65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D99C" w14:textId="5F7F1260" w:rsidR="00827FEB" w:rsidRPr="00827FEB" w:rsidRDefault="004E2B29" w:rsidP="00827FEB">
      <w:r w:rsidRPr="00F24427">
        <w:t xml:space="preserve">The lengths and their relationships are represented by bars and labels in the diagram, but are not actually one foot (or one yard) long. These simple visuals </w:t>
      </w:r>
      <w:r w:rsidR="00E76003" w:rsidRPr="00F24427">
        <w:t>(</w:t>
      </w:r>
      <w:r w:rsidR="005B329E" w:rsidRPr="00F24427">
        <w:t>i.e.</w:t>
      </w:r>
      <w:r w:rsidR="00537354" w:rsidRPr="00F24427">
        <w:t xml:space="preserve"> </w:t>
      </w:r>
      <w:r w:rsidR="00E76003" w:rsidRPr="00F24427">
        <w:t>bar models</w:t>
      </w:r>
      <w:r w:rsidR="00C2149A">
        <w:t xml:space="preserve"> </w:t>
      </w:r>
      <w:r w:rsidR="00537354" w:rsidRPr="00F24427">
        <w:t>/</w:t>
      </w:r>
      <w:r w:rsidR="00C2149A">
        <w:t xml:space="preserve"> </w:t>
      </w:r>
      <w:r w:rsidR="00537354" w:rsidRPr="00F24427">
        <w:t>tape diagrams</w:t>
      </w:r>
      <w:r w:rsidR="00E76003" w:rsidRPr="00F24427">
        <w:t xml:space="preserve">, number lines, </w:t>
      </w:r>
      <w:r w:rsidR="00537354" w:rsidRPr="00F24427">
        <w:t>area models, arrays</w:t>
      </w:r>
      <w:r w:rsidR="005B329E" w:rsidRPr="00F24427">
        <w:t>, etc.</w:t>
      </w:r>
      <w:r w:rsidR="00E76003" w:rsidRPr="00F24427">
        <w:t xml:space="preserve">) </w:t>
      </w:r>
      <w:r w:rsidRPr="00F24427">
        <w:t>are an important bridge between concrete experiences and an abstract understanding of a concept</w:t>
      </w:r>
      <w:r w:rsidR="00537354" w:rsidRPr="00F24427">
        <w:t xml:space="preserve">. </w:t>
      </w:r>
    </w:p>
    <w:p w14:paraId="4BA5A0E8" w14:textId="77777777" w:rsidR="005B5F55" w:rsidRDefault="005B5F55" w:rsidP="009E1DDA">
      <w:pPr>
        <w:pStyle w:val="Heading2"/>
        <w:spacing w:after="0"/>
      </w:pPr>
    </w:p>
    <w:p w14:paraId="7D6ADDCE" w14:textId="03CC31F8" w:rsidR="00FC19CD" w:rsidRPr="00F24427" w:rsidRDefault="00FC19CD" w:rsidP="000D6E5A">
      <w:pPr>
        <w:pStyle w:val="Heading2"/>
      </w:pPr>
      <w:r w:rsidRPr="00F24427">
        <w:t>Abstract</w:t>
      </w:r>
    </w:p>
    <w:p w14:paraId="07CC2A71" w14:textId="719AF7D2" w:rsidR="00FC19CD" w:rsidRPr="00F24427" w:rsidRDefault="000D4229" w:rsidP="00705C5A">
      <w:r w:rsidRPr="00F24427">
        <w:t xml:space="preserve">As students gain more understanding about a </w:t>
      </w:r>
      <w:r w:rsidR="00E76003" w:rsidRPr="00F24427">
        <w:t>concept</w:t>
      </w:r>
      <w:r w:rsidRPr="00F24427">
        <w:t xml:space="preserve">, they </w:t>
      </w:r>
      <w:r w:rsidR="00E76003" w:rsidRPr="00F24427">
        <w:t>will</w:t>
      </w:r>
      <w:r w:rsidRPr="00F24427">
        <w:t xml:space="preserve"> move towards an abstract way of thinking. </w:t>
      </w:r>
      <w:r w:rsidR="00FC19CD" w:rsidRPr="00F24427">
        <w:t>An abstract model would state the relationship symbolically.</w:t>
      </w:r>
      <w:r w:rsidR="00544744" w:rsidRPr="00F24427">
        <w:t xml:space="preserve"> </w:t>
      </w:r>
    </w:p>
    <w:p w14:paraId="08F57B1A" w14:textId="5CF6A166" w:rsidR="00FC19CD" w:rsidRPr="005B5F55" w:rsidRDefault="00FC19CD" w:rsidP="005B5F55">
      <w:pPr>
        <w:jc w:val="center"/>
        <w:rPr>
          <w:b/>
          <w:bCs/>
          <w:sz w:val="28"/>
          <w:szCs w:val="28"/>
        </w:rPr>
      </w:pPr>
      <w:r w:rsidRPr="005B5F55">
        <w:rPr>
          <w:b/>
          <w:bCs/>
          <w:sz w:val="28"/>
          <w:szCs w:val="28"/>
        </w:rPr>
        <w:t>3 feet = 1 yard</w:t>
      </w:r>
    </w:p>
    <w:p w14:paraId="4C80442D" w14:textId="1B7A111F" w:rsidR="00FC19CD" w:rsidRPr="00F24427" w:rsidRDefault="00FC19CD" w:rsidP="00705C5A">
      <w:r w:rsidRPr="00F24427">
        <w:t xml:space="preserve">A beginning math classroom will usually have students with varying needs. Some students may need to spend more time at the concrete stage, while others may adopt more efficient representational </w:t>
      </w:r>
      <w:r w:rsidR="00C46645" w:rsidRPr="00F24427">
        <w:t xml:space="preserve">models </w:t>
      </w:r>
      <w:r w:rsidRPr="00F24427">
        <w:t xml:space="preserve">more easily. </w:t>
      </w:r>
      <w:r w:rsidR="005B329E" w:rsidRPr="00F24427">
        <w:t xml:space="preserve">Providing </w:t>
      </w:r>
      <w:r w:rsidR="00C46645" w:rsidRPr="00F24427">
        <w:t>concrete and representational models before moving on to the abstract makes the math accessible and can</w:t>
      </w:r>
      <w:r w:rsidR="005B329E" w:rsidRPr="00F24427">
        <w:t xml:space="preserve"> help students </w:t>
      </w:r>
      <w:r w:rsidR="00C46645" w:rsidRPr="00F24427">
        <w:t xml:space="preserve">at </w:t>
      </w:r>
      <w:r w:rsidR="005B329E" w:rsidRPr="00F24427">
        <w:t>any level develop deep mathematical understanding.</w:t>
      </w:r>
    </w:p>
    <w:p w14:paraId="6FC440DF" w14:textId="77777777" w:rsidR="00202EA0" w:rsidRDefault="00202EA0" w:rsidP="00705C5A"/>
    <w:sectPr w:rsidR="00202EA0" w:rsidSect="00D47B31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DFCF" w14:textId="77777777" w:rsidR="00D6382C" w:rsidRDefault="00D6382C" w:rsidP="00705C5A">
      <w:r>
        <w:separator/>
      </w:r>
    </w:p>
  </w:endnote>
  <w:endnote w:type="continuationSeparator" w:id="0">
    <w:p w14:paraId="2AA78A88" w14:textId="77777777" w:rsidR="00D6382C" w:rsidRDefault="00D6382C" w:rsidP="0070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4893905"/>
      <w:docPartObj>
        <w:docPartGallery w:val="Page Numbers (Bottom of Page)"/>
        <w:docPartUnique/>
      </w:docPartObj>
    </w:sdtPr>
    <w:sdtContent>
      <w:p w14:paraId="19712A68" w14:textId="0570993C" w:rsidR="002219E8" w:rsidRDefault="002219E8" w:rsidP="008756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85738" w14:textId="77777777" w:rsidR="002219E8" w:rsidRDefault="002219E8" w:rsidP="00221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/>
        <w:b/>
        <w:bCs/>
        <w:sz w:val="24"/>
        <w:szCs w:val="24"/>
      </w:rPr>
      <w:id w:val="2129120625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4EF3E7CF" w14:textId="30A2146A" w:rsidR="002219E8" w:rsidRPr="009E1DDA" w:rsidRDefault="002219E8" w:rsidP="002219E8">
        <w:pPr>
          <w:pStyle w:val="Footer"/>
          <w:framePr w:wrap="none" w:vAnchor="text" w:hAnchor="page" w:x="10359" w:y="42"/>
          <w:pBdr>
            <w:top w:val="none" w:sz="0" w:space="0" w:color="auto"/>
          </w:pBdr>
          <w:rPr>
            <w:rStyle w:val="PageNumber"/>
            <w:rFonts w:ascii="Arial" w:hAnsi="Arial"/>
            <w:b/>
            <w:bCs/>
            <w:sz w:val="22"/>
            <w:szCs w:val="22"/>
          </w:rPr>
        </w:pPr>
        <w:r w:rsidRPr="009E1DDA">
          <w:rPr>
            <w:rStyle w:val="PageNumber"/>
            <w:rFonts w:ascii="Arial" w:hAnsi="Arial"/>
            <w:b/>
            <w:bCs/>
            <w:sz w:val="22"/>
            <w:szCs w:val="22"/>
          </w:rPr>
          <w:fldChar w:fldCharType="begin"/>
        </w:r>
        <w:r w:rsidRPr="009E1DDA">
          <w:rPr>
            <w:rStyle w:val="PageNumber"/>
            <w:rFonts w:ascii="Arial" w:hAnsi="Arial"/>
            <w:b/>
            <w:bCs/>
            <w:sz w:val="22"/>
            <w:szCs w:val="22"/>
          </w:rPr>
          <w:instrText xml:space="preserve"> PAGE </w:instrText>
        </w:r>
        <w:r w:rsidRPr="009E1DDA">
          <w:rPr>
            <w:rStyle w:val="PageNumber"/>
            <w:rFonts w:ascii="Arial" w:hAnsi="Arial"/>
            <w:b/>
            <w:bCs/>
            <w:sz w:val="22"/>
            <w:szCs w:val="22"/>
          </w:rPr>
          <w:fldChar w:fldCharType="separate"/>
        </w:r>
        <w:r w:rsidRPr="009E1DDA">
          <w:rPr>
            <w:rStyle w:val="PageNumber"/>
            <w:rFonts w:ascii="Arial" w:hAnsi="Arial"/>
            <w:b/>
            <w:bCs/>
            <w:noProof/>
            <w:sz w:val="22"/>
            <w:szCs w:val="22"/>
          </w:rPr>
          <w:t>1</w:t>
        </w:r>
        <w:r w:rsidRPr="009E1DDA">
          <w:rPr>
            <w:rStyle w:val="PageNumber"/>
            <w:rFonts w:ascii="Arial" w:hAnsi="Arial"/>
            <w:b/>
            <w:bCs/>
            <w:sz w:val="22"/>
            <w:szCs w:val="22"/>
          </w:rPr>
          <w:fldChar w:fldCharType="end"/>
        </w:r>
      </w:p>
    </w:sdtContent>
  </w:sdt>
  <w:p w14:paraId="075C401E" w14:textId="403DA7AE" w:rsidR="00B930CE" w:rsidRPr="00C2149A" w:rsidRDefault="008E165D" w:rsidP="00D47B31">
    <w:pPr>
      <w:pStyle w:val="Footer"/>
      <w:pBdr>
        <w:top w:val="none" w:sz="0" w:space="0" w:color="auto"/>
      </w:pBdr>
      <w:ind w:right="360"/>
      <w:jc w:val="center"/>
    </w:pPr>
    <w:r>
      <w:rPr>
        <w:noProof/>
        <w14:ligatures w14:val="none"/>
      </w:rPr>
      <w:drawing>
        <wp:inline distT="0" distB="0" distL="0" distR="0" wp14:anchorId="197A1BA4" wp14:editId="54FAC6C3">
          <wp:extent cx="3017199" cy="548640"/>
          <wp:effectExtent l="0" t="0" r="5715" b="0"/>
          <wp:docPr id="1911999940" name="Picture 2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99940" name="Picture 2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7D4B" w14:textId="77777777" w:rsidR="00D6382C" w:rsidRDefault="00D6382C" w:rsidP="00705C5A">
      <w:r>
        <w:separator/>
      </w:r>
    </w:p>
  </w:footnote>
  <w:footnote w:type="continuationSeparator" w:id="0">
    <w:p w14:paraId="024AE414" w14:textId="77777777" w:rsidR="00D6382C" w:rsidRDefault="00D6382C" w:rsidP="0070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B1AD" w14:textId="77777777" w:rsidR="003E2D6A" w:rsidRPr="000D6E5A" w:rsidRDefault="003E2D6A" w:rsidP="00827FEB">
    <w:pPr>
      <w:pStyle w:val="Heading1"/>
      <w:pBdr>
        <w:top w:val="single" w:sz="6" w:space="1" w:color="auto"/>
        <w:bottom w:val="single" w:sz="6" w:space="1" w:color="auto"/>
      </w:pBdr>
      <w:rPr>
        <w:b/>
        <w:bCs/>
        <w:color w:val="214782"/>
      </w:rPr>
    </w:pPr>
    <w:r w:rsidRPr="000D6E5A">
      <w:rPr>
        <w:b/>
        <w:bCs/>
        <w:color w:val="214782"/>
      </w:rPr>
      <w:t xml:space="preserve">Mathematical Thinking: </w:t>
    </w:r>
  </w:p>
  <w:p w14:paraId="60AADA48" w14:textId="5287C59D" w:rsidR="003E2D6A" w:rsidRPr="000D6E5A" w:rsidRDefault="003E2D6A" w:rsidP="00827FEB">
    <w:pPr>
      <w:pStyle w:val="Heading1"/>
      <w:pBdr>
        <w:top w:val="single" w:sz="6" w:space="1" w:color="auto"/>
        <w:bottom w:val="single" w:sz="6" w:space="1" w:color="auto"/>
      </w:pBdr>
      <w:rPr>
        <w:color w:val="214782"/>
      </w:rPr>
    </w:pPr>
    <w:r w:rsidRPr="000D6E5A">
      <w:rPr>
        <w:color w:val="214782"/>
      </w:rPr>
      <w:t>Concrete – Representational – Abstract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99"/>
    <w:rsid w:val="00004482"/>
    <w:rsid w:val="000D4229"/>
    <w:rsid w:val="000D6E5A"/>
    <w:rsid w:val="00116899"/>
    <w:rsid w:val="00191CFC"/>
    <w:rsid w:val="00197640"/>
    <w:rsid w:val="001B60E3"/>
    <w:rsid w:val="001C065E"/>
    <w:rsid w:val="001C68E2"/>
    <w:rsid w:val="001D2243"/>
    <w:rsid w:val="00202E0F"/>
    <w:rsid w:val="00202EA0"/>
    <w:rsid w:val="002219E8"/>
    <w:rsid w:val="002B582D"/>
    <w:rsid w:val="002C5B17"/>
    <w:rsid w:val="002C7036"/>
    <w:rsid w:val="0033399C"/>
    <w:rsid w:val="003E2D6A"/>
    <w:rsid w:val="003F0C63"/>
    <w:rsid w:val="00441F52"/>
    <w:rsid w:val="00472FD6"/>
    <w:rsid w:val="004E2B29"/>
    <w:rsid w:val="00537354"/>
    <w:rsid w:val="00544744"/>
    <w:rsid w:val="005B329E"/>
    <w:rsid w:val="005B5F55"/>
    <w:rsid w:val="005B6B56"/>
    <w:rsid w:val="006255D2"/>
    <w:rsid w:val="00705C5A"/>
    <w:rsid w:val="007773B1"/>
    <w:rsid w:val="007D3045"/>
    <w:rsid w:val="00827FEB"/>
    <w:rsid w:val="008E165D"/>
    <w:rsid w:val="009E1DDA"/>
    <w:rsid w:val="00A029C1"/>
    <w:rsid w:val="00A579A6"/>
    <w:rsid w:val="00B930CE"/>
    <w:rsid w:val="00C2149A"/>
    <w:rsid w:val="00C46645"/>
    <w:rsid w:val="00D47B31"/>
    <w:rsid w:val="00D6382C"/>
    <w:rsid w:val="00D74465"/>
    <w:rsid w:val="00E76003"/>
    <w:rsid w:val="00E8170A"/>
    <w:rsid w:val="00EE5CA8"/>
    <w:rsid w:val="00F04078"/>
    <w:rsid w:val="00F16BC7"/>
    <w:rsid w:val="00F24427"/>
    <w:rsid w:val="00F25449"/>
    <w:rsid w:val="00FC19CD"/>
    <w:rsid w:val="00F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DCA9F"/>
  <w15:chartTrackingRefBased/>
  <w15:docId w15:val="{A4901C1C-CEBE-4FB7-8A2B-F2E7452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5A"/>
    <w:pPr>
      <w:spacing w:line="276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D6A"/>
    <w:pPr>
      <w:keepNext/>
      <w:keepLines/>
      <w:spacing w:after="0"/>
      <w:outlineLvl w:val="0"/>
    </w:pPr>
    <w:rPr>
      <w:rFonts w:ascii="Montserrat" w:eastAsiaTheme="majorEastAsia" w:hAnsi="Montserra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E5A"/>
    <w:pPr>
      <w:keepNext/>
      <w:keepLines/>
      <w:spacing w:before="40" w:after="120" w:line="240" w:lineRule="auto"/>
      <w:outlineLvl w:val="1"/>
    </w:pPr>
    <w:rPr>
      <w:rFonts w:ascii="Montserrat" w:eastAsiaTheme="majorEastAsia" w:hAnsi="Montserrat" w:cstheme="majorBidi"/>
      <w:color w:val="2147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1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9C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9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CD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255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5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664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B29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B29"/>
    <w:rPr>
      <w:b/>
      <w:bCs/>
      <w:kern w:val="2"/>
      <w:sz w:val="20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E2D6A"/>
    <w:rPr>
      <w:rFonts w:ascii="Montserrat" w:eastAsiaTheme="majorEastAsia" w:hAnsi="Montserrat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E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D6A"/>
    <w:rPr>
      <w:rFonts w:ascii="Arial" w:hAnsi="Arial" w:cs="Arial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2149A"/>
    <w:pPr>
      <w:pBdr>
        <w:top w:val="single" w:sz="8" w:space="1" w:color="auto"/>
      </w:pBdr>
      <w:tabs>
        <w:tab w:val="center" w:pos="4680"/>
        <w:tab w:val="right" w:pos="9360"/>
      </w:tabs>
      <w:spacing w:after="0" w:line="240" w:lineRule="auto"/>
    </w:pPr>
    <w:rPr>
      <w:rFonts w:ascii="Arial Narrow" w:hAnsi="Arial Narro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149A"/>
    <w:rPr>
      <w:rFonts w:ascii="Arial Narrow" w:hAnsi="Arial Narrow" w:cs="Arial"/>
      <w:kern w:val="2"/>
      <w:sz w:val="20"/>
      <w:szCs w:val="2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D6E5A"/>
    <w:rPr>
      <w:rFonts w:ascii="Montserrat" w:eastAsiaTheme="majorEastAsia" w:hAnsi="Montserrat" w:cstheme="majorBidi"/>
      <w:color w:val="214782"/>
      <w:kern w:val="2"/>
      <w:sz w:val="28"/>
      <w:szCs w:val="28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8170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2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s.org/video/math-class-action-measuring-large-objects-becalm-measurement-and-data-unit-2-measuring-leng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7287-A349-4FC5-B5E1-9F2128A5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304</Words>
  <Characters>1667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Rudd</dc:creator>
  <cp:keywords/>
  <dc:description/>
  <cp:lastModifiedBy>Sherry Soares</cp:lastModifiedBy>
  <cp:revision>13</cp:revision>
  <dcterms:created xsi:type="dcterms:W3CDTF">2025-03-09T14:25:00Z</dcterms:created>
  <dcterms:modified xsi:type="dcterms:W3CDTF">2026-02-18T14:53:00Z</dcterms:modified>
</cp:coreProperties>
</file>