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074BE" w14:textId="52FEDA7B" w:rsidR="00555709" w:rsidRPr="000660D1" w:rsidRDefault="00F82717" w:rsidP="00FD3B21">
      <w:pPr>
        <w:spacing w:after="120" w:line="240" w:lineRule="auto"/>
        <w:jc w:val="both"/>
        <w:rPr>
          <w:rFonts w:ascii="Calibri" w:hAnsi="Calibri" w:cs="Calibri"/>
        </w:rPr>
      </w:pPr>
      <w:r w:rsidRPr="000660D1">
        <w:rPr>
          <w:rFonts w:ascii="Calibri" w:hAnsi="Calibri" w:cs="Calibri"/>
          <w:b/>
          <w:bCs/>
          <w:noProof/>
          <w:color w:val="000000" w:themeColor="text1"/>
        </w:rPr>
        <w:drawing>
          <wp:anchor distT="0" distB="0" distL="114300" distR="114300" simplePos="0" relativeHeight="251659264" behindDoc="1" locked="0" layoutInCell="1" allowOverlap="1" wp14:anchorId="11B5F9CA" wp14:editId="2B21719D">
            <wp:simplePos x="0" y="0"/>
            <wp:positionH relativeFrom="column">
              <wp:posOffset>8151495</wp:posOffset>
            </wp:positionH>
            <wp:positionV relativeFrom="paragraph">
              <wp:posOffset>4445</wp:posOffset>
            </wp:positionV>
            <wp:extent cx="1046480" cy="822960"/>
            <wp:effectExtent l="0" t="0" r="0" b="2540"/>
            <wp:wrapTight wrapText="bothSides">
              <wp:wrapPolygon edited="1">
                <wp:start x="-3383" y="0"/>
                <wp:lineTo x="-3383" y="21600"/>
                <wp:lineTo x="21233" y="21333"/>
                <wp:lineTo x="21233" y="0"/>
                <wp:lineTo x="-3383" y="0"/>
              </wp:wrapPolygon>
            </wp:wrapTight>
            <wp:docPr id="6" name="Picture 6" descr="A picture containing text,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build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6480" cy="822960"/>
                    </a:xfrm>
                    <a:prstGeom prst="rect">
                      <a:avLst/>
                    </a:prstGeom>
                  </pic:spPr>
                </pic:pic>
              </a:graphicData>
            </a:graphic>
            <wp14:sizeRelH relativeFrom="margin">
              <wp14:pctWidth>0</wp14:pctWidth>
            </wp14:sizeRelH>
            <wp14:sizeRelV relativeFrom="margin">
              <wp14:pctHeight>0</wp14:pctHeight>
            </wp14:sizeRelV>
          </wp:anchor>
        </w:drawing>
      </w:r>
      <w:r w:rsidR="00555709" w:rsidRPr="000660D1">
        <w:rPr>
          <w:rFonts w:ascii="Calibri" w:hAnsi="Calibri" w:cs="Calibri"/>
        </w:rPr>
        <w:t xml:space="preserve">As you start a new school year, know that the </w:t>
      </w:r>
      <w:r w:rsidR="00555709" w:rsidRPr="000660D1">
        <w:rPr>
          <w:rFonts w:ascii="Calibri" w:hAnsi="Calibri" w:cs="Calibri"/>
          <w:b/>
          <w:bCs/>
        </w:rPr>
        <w:t>SABES Mathematics and Adult Numeracy Curriculum &amp; Instruction PD Center</w:t>
      </w:r>
      <w:r w:rsidR="00555709" w:rsidRPr="000660D1">
        <w:rPr>
          <w:rFonts w:ascii="Calibri" w:hAnsi="Calibri" w:cs="Calibri"/>
        </w:rPr>
        <w:t xml:space="preserve"> has you covered in the math department. Below you’ll find a list of </w:t>
      </w:r>
      <w:hyperlink r:id="rId8" w:history="1">
        <w:r w:rsidR="00555709" w:rsidRPr="000660D1">
          <w:rPr>
            <w:rStyle w:val="Hyperlink"/>
            <w:rFonts w:ascii="Calibri" w:hAnsi="Calibri" w:cs="Calibri"/>
          </w:rPr>
          <w:t>high-quality math PD</w:t>
        </w:r>
      </w:hyperlink>
      <w:r w:rsidR="00555709" w:rsidRPr="000660D1">
        <w:rPr>
          <w:rFonts w:ascii="Calibri" w:hAnsi="Calibri" w:cs="Calibri"/>
        </w:rPr>
        <w:t xml:space="preserve"> opportunities</w:t>
      </w:r>
      <w:r w:rsidR="004F45C9" w:rsidRPr="000660D1">
        <w:rPr>
          <w:rFonts w:ascii="Calibri" w:hAnsi="Calibri" w:cs="Calibri"/>
        </w:rPr>
        <w:t xml:space="preserve"> and</w:t>
      </w:r>
      <w:r w:rsidR="00555709" w:rsidRPr="000660D1">
        <w:rPr>
          <w:rFonts w:ascii="Calibri" w:hAnsi="Calibri" w:cs="Calibri"/>
        </w:rPr>
        <w:t xml:space="preserve"> instructional materials</w:t>
      </w:r>
      <w:r w:rsidR="004F45C9" w:rsidRPr="000660D1">
        <w:rPr>
          <w:rFonts w:ascii="Calibri" w:hAnsi="Calibri" w:cs="Calibri"/>
        </w:rPr>
        <w:t xml:space="preserve"> </w:t>
      </w:r>
      <w:r w:rsidR="00555709" w:rsidRPr="000660D1">
        <w:rPr>
          <w:rFonts w:ascii="Calibri" w:hAnsi="Calibri" w:cs="Calibri"/>
        </w:rPr>
        <w:t xml:space="preserve">and strategies designed to help engage your ABE, HSE, English learners, and ESOL students. </w:t>
      </w:r>
      <w:r w:rsidR="006C7405" w:rsidRPr="000660D1">
        <w:rPr>
          <w:rFonts w:ascii="Calibri" w:hAnsi="Calibri" w:cs="Calibri"/>
        </w:rPr>
        <w:t>All</w:t>
      </w:r>
      <w:r w:rsidR="00555709" w:rsidRPr="000660D1">
        <w:rPr>
          <w:rFonts w:ascii="Calibri" w:hAnsi="Calibri" w:cs="Calibri"/>
        </w:rPr>
        <w:t xml:space="preserve"> resources align with the </w:t>
      </w:r>
      <w:hyperlink r:id="rId9" w:history="1">
        <w:r w:rsidR="000776F0" w:rsidRPr="000660D1">
          <w:rPr>
            <w:rStyle w:val="Hyperlink"/>
            <w:rFonts w:ascii="Calibri" w:hAnsi="Calibri" w:cs="Calibri"/>
            <w:i/>
            <w:iCs/>
          </w:rPr>
          <w:t>MA Professional Standards for Teachers of Adult Basic Education</w:t>
        </w:r>
      </w:hyperlink>
      <w:r w:rsidR="004F45C9" w:rsidRPr="000660D1">
        <w:rPr>
          <w:rFonts w:ascii="Calibri" w:hAnsi="Calibri" w:cs="Calibri"/>
        </w:rPr>
        <w:t xml:space="preserve"> and the </w:t>
      </w:r>
      <w:hyperlink r:id="rId10" w:history="1">
        <w:r w:rsidR="004F45C9" w:rsidRPr="000660D1">
          <w:rPr>
            <w:rStyle w:val="Hyperlink"/>
            <w:rFonts w:ascii="Calibri" w:hAnsi="Calibri" w:cs="Calibri"/>
          </w:rPr>
          <w:t>College and Career Readiness Standards for Adult Education (CCRSAE)</w:t>
        </w:r>
      </w:hyperlink>
      <w:r w:rsidR="004F45C9" w:rsidRPr="000660D1">
        <w:rPr>
          <w:rFonts w:ascii="Calibri" w:hAnsi="Calibri" w:cs="Calibri"/>
        </w:rPr>
        <w:t>.</w:t>
      </w:r>
      <w:r w:rsidR="00CF280F" w:rsidRPr="000660D1">
        <w:rPr>
          <w:rFonts w:ascii="Calibri" w:hAnsi="Calibri" w:cs="Calibri"/>
        </w:rPr>
        <w:t xml:space="preserve"> We also offer one-on-one and team coaching and customized PD, so look to the SABES Math Center for all your math instruction needs.</w:t>
      </w:r>
    </w:p>
    <w:tbl>
      <w:tblPr>
        <w:tblStyle w:val="GridTable4-Accent2"/>
        <w:tblW w:w="0" w:type="auto"/>
        <w:jc w:val="cente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left w:w="86" w:type="dxa"/>
          <w:right w:w="86" w:type="dxa"/>
        </w:tblCellMar>
        <w:tblLook w:val="04A0" w:firstRow="1" w:lastRow="0" w:firstColumn="1" w:lastColumn="0" w:noHBand="0" w:noVBand="1"/>
      </w:tblPr>
      <w:tblGrid>
        <w:gridCol w:w="2875"/>
        <w:gridCol w:w="6570"/>
        <w:gridCol w:w="4945"/>
      </w:tblGrid>
      <w:tr w:rsidR="00FF7712" w:rsidRPr="00796D11" w14:paraId="31516BF9" w14:textId="77777777" w:rsidTr="00770DA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vAlign w:val="center"/>
          </w:tcPr>
          <w:p w14:paraId="1ADB6E8C" w14:textId="0221956B" w:rsidR="00FF7712" w:rsidRPr="00830BD2" w:rsidRDefault="00C55683" w:rsidP="00FF7712">
            <w:pPr>
              <w:spacing w:before="120" w:after="120"/>
              <w:rPr>
                <w:rFonts w:ascii="Frutiger LT Std 57 Cn" w:hAnsi="Frutiger LT Std 57 Cn"/>
                <w:sz w:val="24"/>
                <w:szCs w:val="24"/>
              </w:rPr>
            </w:pPr>
            <w:r w:rsidRPr="00830BD2">
              <w:rPr>
                <w:rFonts w:ascii="Frutiger LT Std 57 Cn" w:hAnsi="Frutiger LT Std 57 Cn"/>
                <w:sz w:val="24"/>
                <w:szCs w:val="24"/>
              </w:rPr>
              <w:t>NAME</w:t>
            </w:r>
          </w:p>
        </w:tc>
        <w:tc>
          <w:tcPr>
            <w:tcW w:w="6570" w:type="dxa"/>
            <w:tcBorders>
              <w:top w:val="none" w:sz="0" w:space="0" w:color="auto"/>
              <w:left w:val="none" w:sz="0" w:space="0" w:color="auto"/>
              <w:bottom w:val="none" w:sz="0" w:space="0" w:color="auto"/>
              <w:right w:val="none" w:sz="0" w:space="0" w:color="auto"/>
            </w:tcBorders>
            <w:vAlign w:val="center"/>
          </w:tcPr>
          <w:p w14:paraId="6F2CC2D4" w14:textId="5ADFD05C" w:rsidR="00FF7712" w:rsidRPr="00830BD2" w:rsidRDefault="00C55683" w:rsidP="00FF7712">
            <w:pPr>
              <w:spacing w:before="120" w:after="120"/>
              <w:cnfStyle w:val="100000000000" w:firstRow="1" w:lastRow="0" w:firstColumn="0" w:lastColumn="0" w:oddVBand="0" w:evenVBand="0" w:oddHBand="0" w:evenHBand="0" w:firstRowFirstColumn="0" w:firstRowLastColumn="0" w:lastRowFirstColumn="0" w:lastRowLastColumn="0"/>
              <w:rPr>
                <w:rFonts w:ascii="Frutiger LT Std 57 Cn" w:hAnsi="Frutiger LT Std 57 Cn"/>
                <w:sz w:val="24"/>
                <w:szCs w:val="24"/>
              </w:rPr>
            </w:pPr>
            <w:r w:rsidRPr="00830BD2">
              <w:rPr>
                <w:rFonts w:ascii="Frutiger LT Std 57 Cn" w:hAnsi="Frutiger LT Std 57 Cn"/>
                <w:sz w:val="24"/>
                <w:szCs w:val="24"/>
              </w:rPr>
              <w:t>DESCRIPTION</w:t>
            </w:r>
          </w:p>
        </w:tc>
        <w:tc>
          <w:tcPr>
            <w:tcW w:w="4945" w:type="dxa"/>
            <w:tcBorders>
              <w:top w:val="none" w:sz="0" w:space="0" w:color="auto"/>
              <w:left w:val="none" w:sz="0" w:space="0" w:color="auto"/>
              <w:bottom w:val="none" w:sz="0" w:space="0" w:color="auto"/>
              <w:right w:val="none" w:sz="0" w:space="0" w:color="auto"/>
            </w:tcBorders>
            <w:vAlign w:val="center"/>
          </w:tcPr>
          <w:p w14:paraId="233B3448" w14:textId="2E8B1FA7" w:rsidR="00FF7712" w:rsidRPr="00830BD2" w:rsidRDefault="00C55683" w:rsidP="00FF7712">
            <w:pPr>
              <w:spacing w:before="120" w:after="120"/>
              <w:cnfStyle w:val="100000000000" w:firstRow="1" w:lastRow="0" w:firstColumn="0" w:lastColumn="0" w:oddVBand="0" w:evenVBand="0" w:oddHBand="0" w:evenHBand="0" w:firstRowFirstColumn="0" w:firstRowLastColumn="0" w:lastRowFirstColumn="0" w:lastRowLastColumn="0"/>
              <w:rPr>
                <w:rFonts w:ascii="Frutiger LT Std 57 Cn" w:hAnsi="Frutiger LT Std 57 Cn"/>
                <w:sz w:val="24"/>
                <w:szCs w:val="24"/>
              </w:rPr>
            </w:pPr>
            <w:r w:rsidRPr="00830BD2">
              <w:rPr>
                <w:rFonts w:ascii="Frutiger LT Std 57 Cn" w:hAnsi="Frutiger LT Std 57 Cn"/>
                <w:sz w:val="24"/>
                <w:szCs w:val="24"/>
              </w:rPr>
              <w:t>LINK</w:t>
            </w:r>
          </w:p>
        </w:tc>
      </w:tr>
      <w:tr w:rsidR="00FF7712" w:rsidRPr="00796D11" w14:paraId="6A014AE0" w14:textId="77777777" w:rsidTr="00770D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75" w:type="dxa"/>
            <w:shd w:val="clear" w:color="auto" w:fill="F7CAAC" w:themeFill="accent2" w:themeFillTint="66"/>
            <w:vAlign w:val="center"/>
          </w:tcPr>
          <w:p w14:paraId="1BA803AE" w14:textId="1AE529AA" w:rsidR="00FF7712" w:rsidRPr="00830BD2" w:rsidRDefault="0083655B" w:rsidP="00C55683">
            <w:pPr>
              <w:spacing w:before="120" w:after="120"/>
              <w:rPr>
                <w:rFonts w:ascii="Frutiger LT Std 47 Light Cn" w:hAnsi="Frutiger LT Std 47 Light Cn"/>
                <w:sz w:val="23"/>
                <w:szCs w:val="23"/>
              </w:rPr>
            </w:pPr>
            <w:r w:rsidRPr="00830BD2">
              <w:rPr>
                <w:rFonts w:ascii="Frutiger LT Std 47 Light Cn" w:hAnsi="Frutiger LT Std 47 Light Cn"/>
                <w:sz w:val="23"/>
                <w:szCs w:val="23"/>
              </w:rPr>
              <w:t>Using Math Manipulatives in Remote Teaching</w:t>
            </w:r>
          </w:p>
        </w:tc>
        <w:tc>
          <w:tcPr>
            <w:tcW w:w="6570" w:type="dxa"/>
            <w:shd w:val="clear" w:color="auto" w:fill="auto"/>
            <w:vAlign w:val="center"/>
          </w:tcPr>
          <w:p w14:paraId="17A1E3FC" w14:textId="3050AAFC" w:rsidR="00FF7712" w:rsidRPr="00796D11" w:rsidRDefault="0083655B" w:rsidP="00C55683">
            <w:pPr>
              <w:spacing w:before="120" w:after="120"/>
              <w:cnfStyle w:val="000000100000" w:firstRow="0" w:lastRow="0" w:firstColumn="0" w:lastColumn="0" w:oddVBand="0" w:evenVBand="0" w:oddHBand="1" w:evenHBand="0" w:firstRowFirstColumn="0" w:firstRowLastColumn="0" w:lastRowFirstColumn="0" w:lastRowLastColumn="0"/>
            </w:pPr>
            <w:r w:rsidRPr="00796D11">
              <w:t xml:space="preserve">This </w:t>
            </w:r>
            <w:r w:rsidRPr="00796D11">
              <w:rPr>
                <w:b/>
                <w:bCs/>
              </w:rPr>
              <w:t>video</w:t>
            </w:r>
            <w:r w:rsidRPr="00796D11">
              <w:t xml:space="preserve"> demonstrates some creative ways to engage with math, especially in a remote environment. Watch two AE math teachers talk about using manipulatives and digital tools with their students through Zoom, and hear students share their math understanding and discoveries from using materials readily found at home.</w:t>
            </w:r>
          </w:p>
        </w:tc>
        <w:tc>
          <w:tcPr>
            <w:tcW w:w="4945" w:type="dxa"/>
            <w:shd w:val="clear" w:color="auto" w:fill="auto"/>
            <w:vAlign w:val="center"/>
          </w:tcPr>
          <w:p w14:paraId="38B3EFBF" w14:textId="5EA12E09" w:rsidR="00FF7712" w:rsidRPr="00796D11" w:rsidRDefault="00000000" w:rsidP="00C55683">
            <w:pPr>
              <w:spacing w:before="120" w:after="120"/>
              <w:cnfStyle w:val="000000100000" w:firstRow="0" w:lastRow="0" w:firstColumn="0" w:lastColumn="0" w:oddVBand="0" w:evenVBand="0" w:oddHBand="1" w:evenHBand="0" w:firstRowFirstColumn="0" w:firstRowLastColumn="0" w:lastRowFirstColumn="0" w:lastRowLastColumn="0"/>
            </w:pPr>
            <w:hyperlink r:id="rId11" w:history="1">
              <w:r w:rsidR="0083655B" w:rsidRPr="00796D11">
                <w:rPr>
                  <w:rStyle w:val="Hyperlink"/>
                </w:rPr>
                <w:t>https://www.sabes.org/content/math-manipulatives-remote-instruction</w:t>
              </w:r>
            </w:hyperlink>
            <w:r w:rsidR="0083655B" w:rsidRPr="00796D11">
              <w:t xml:space="preserve"> </w:t>
            </w:r>
          </w:p>
        </w:tc>
      </w:tr>
      <w:tr w:rsidR="00AB4754" w:rsidRPr="00796D11" w14:paraId="6F3D51FD" w14:textId="77777777" w:rsidTr="00770DA0">
        <w:trPr>
          <w:jc w:val="center"/>
        </w:trPr>
        <w:tc>
          <w:tcPr>
            <w:cnfStyle w:val="001000000000" w:firstRow="0" w:lastRow="0" w:firstColumn="1" w:lastColumn="0" w:oddVBand="0" w:evenVBand="0" w:oddHBand="0" w:evenHBand="0" w:firstRowFirstColumn="0" w:firstRowLastColumn="0" w:lastRowFirstColumn="0" w:lastRowLastColumn="0"/>
            <w:tcW w:w="2875" w:type="dxa"/>
            <w:shd w:val="clear" w:color="auto" w:fill="F7CAAC" w:themeFill="accent2" w:themeFillTint="66"/>
            <w:vAlign w:val="center"/>
          </w:tcPr>
          <w:p w14:paraId="0BC7BE27" w14:textId="2EDD2B4A" w:rsidR="00AB4754" w:rsidRPr="00830BD2" w:rsidRDefault="00AB4754" w:rsidP="00C55683">
            <w:pPr>
              <w:spacing w:before="120" w:after="120"/>
              <w:rPr>
                <w:rFonts w:ascii="Frutiger LT Std 47 Light Cn" w:hAnsi="Frutiger LT Std 47 Light Cn"/>
                <w:sz w:val="23"/>
                <w:szCs w:val="23"/>
              </w:rPr>
            </w:pPr>
            <w:r w:rsidRPr="00830BD2">
              <w:rPr>
                <w:rFonts w:ascii="Frutiger LT Std 47 Light Cn" w:hAnsi="Frutiger LT Std 47 Light Cn"/>
                <w:sz w:val="23"/>
                <w:szCs w:val="23"/>
              </w:rPr>
              <w:t>Creating Community: Overview of Remote Math Teaching</w:t>
            </w:r>
          </w:p>
        </w:tc>
        <w:tc>
          <w:tcPr>
            <w:tcW w:w="6570" w:type="dxa"/>
            <w:shd w:val="clear" w:color="auto" w:fill="auto"/>
            <w:vAlign w:val="center"/>
          </w:tcPr>
          <w:p w14:paraId="08D69B8A" w14:textId="7604D37D" w:rsidR="00AB4754" w:rsidRPr="00796D11" w:rsidRDefault="00AB4754" w:rsidP="00C55683">
            <w:pPr>
              <w:spacing w:before="120" w:after="120"/>
              <w:cnfStyle w:val="000000000000" w:firstRow="0" w:lastRow="0" w:firstColumn="0" w:lastColumn="0" w:oddVBand="0" w:evenVBand="0" w:oddHBand="0" w:evenHBand="0" w:firstRowFirstColumn="0" w:firstRowLastColumn="0" w:lastRowFirstColumn="0" w:lastRowLastColumn="0"/>
            </w:pPr>
            <w:r w:rsidRPr="00796D11">
              <w:t xml:space="preserve">In this </w:t>
            </w:r>
            <w:r w:rsidRPr="00796D11">
              <w:rPr>
                <w:b/>
                <w:bCs/>
              </w:rPr>
              <w:t xml:space="preserve">video </w:t>
            </w:r>
            <w:r w:rsidRPr="00796D11">
              <w:t>the instructor draws on her own recent teaching experiences as she shares strategies for building community in online math classes while being open about the challenges of remote instruction. Watch and listen to how she has kept her focus on the students while learning to navigate new technologies and other challenges of remote teaching herself.</w:t>
            </w:r>
          </w:p>
        </w:tc>
        <w:tc>
          <w:tcPr>
            <w:tcW w:w="4945" w:type="dxa"/>
            <w:shd w:val="clear" w:color="auto" w:fill="auto"/>
            <w:vAlign w:val="center"/>
          </w:tcPr>
          <w:p w14:paraId="2C19A78B" w14:textId="718453BA" w:rsidR="00AB4754" w:rsidRPr="00796D11" w:rsidRDefault="00000000" w:rsidP="00C55683">
            <w:pPr>
              <w:spacing w:before="120" w:after="120"/>
              <w:cnfStyle w:val="000000000000" w:firstRow="0" w:lastRow="0" w:firstColumn="0" w:lastColumn="0" w:oddVBand="0" w:evenVBand="0" w:oddHBand="0" w:evenHBand="0" w:firstRowFirstColumn="0" w:firstRowLastColumn="0" w:lastRowFirstColumn="0" w:lastRowLastColumn="0"/>
            </w:pPr>
            <w:hyperlink r:id="rId12" w:history="1">
              <w:r w:rsidR="00AB4754" w:rsidRPr="00796D11">
                <w:rPr>
                  <w:rStyle w:val="Hyperlink"/>
                </w:rPr>
                <w:t>https://www.sabes.org/video/remote-learning-creating-community</w:t>
              </w:r>
            </w:hyperlink>
            <w:r w:rsidR="00AB4754" w:rsidRPr="00796D11">
              <w:t xml:space="preserve"> </w:t>
            </w:r>
          </w:p>
        </w:tc>
      </w:tr>
      <w:tr w:rsidR="00830BD2" w:rsidRPr="00796D11" w14:paraId="57A142CB" w14:textId="77777777" w:rsidTr="00770D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75" w:type="dxa"/>
            <w:shd w:val="clear" w:color="auto" w:fill="F7CAAC" w:themeFill="accent2" w:themeFillTint="66"/>
            <w:vAlign w:val="center"/>
          </w:tcPr>
          <w:p w14:paraId="00F5D047" w14:textId="0AA899F3" w:rsidR="00830BD2" w:rsidRPr="00830BD2" w:rsidRDefault="00830BD2" w:rsidP="00830BD2">
            <w:pPr>
              <w:spacing w:before="120" w:after="120"/>
              <w:rPr>
                <w:rFonts w:ascii="Frutiger LT Std 47 Light Cn" w:hAnsi="Frutiger LT Std 47 Light Cn"/>
                <w:sz w:val="23"/>
                <w:szCs w:val="23"/>
              </w:rPr>
            </w:pPr>
            <w:r w:rsidRPr="00830BD2">
              <w:rPr>
                <w:rFonts w:ascii="Frutiger LT Std 47 Light Cn" w:hAnsi="Frutiger LT Std 47 Light Cn"/>
                <w:sz w:val="23"/>
                <w:szCs w:val="23"/>
              </w:rPr>
              <w:t>Using the Math Proficiency Guide to Become a More Effective Math Teacher</w:t>
            </w:r>
          </w:p>
        </w:tc>
        <w:tc>
          <w:tcPr>
            <w:tcW w:w="6570" w:type="dxa"/>
            <w:shd w:val="clear" w:color="auto" w:fill="auto"/>
            <w:vAlign w:val="center"/>
          </w:tcPr>
          <w:p w14:paraId="7143D55C" w14:textId="0126B561" w:rsidR="00830BD2" w:rsidRPr="00796D11" w:rsidRDefault="00830BD2" w:rsidP="00830BD2">
            <w:pPr>
              <w:spacing w:before="120" w:after="120"/>
              <w:cnfStyle w:val="000000100000" w:firstRow="0" w:lastRow="0" w:firstColumn="0" w:lastColumn="0" w:oddVBand="0" w:evenVBand="0" w:oddHBand="1" w:evenHBand="0" w:firstRowFirstColumn="0" w:firstRowLastColumn="0" w:lastRowFirstColumn="0" w:lastRowLastColumn="0"/>
            </w:pPr>
            <w:r w:rsidRPr="00796D11">
              <w:t xml:space="preserve">This </w:t>
            </w:r>
            <w:r w:rsidRPr="00796D11">
              <w:rPr>
                <w:b/>
                <w:bCs/>
              </w:rPr>
              <w:t>asynchronous online PD</w:t>
            </w:r>
            <w:r w:rsidRPr="00796D11">
              <w:t xml:space="preserve"> provides participants with practical ways to learn from and implement the material in the </w:t>
            </w:r>
            <w:r w:rsidRPr="00796D11">
              <w:rPr>
                <w:i/>
                <w:iCs/>
              </w:rPr>
              <w:t>Math Proficiency Guide</w:t>
            </w:r>
            <w:r w:rsidRPr="00796D11">
              <w:t xml:space="preserve"> to improve their own math instruction. The course is designed for new to experienced AE math instructors. The instructional strategies and ideas presented in this course are appropriate for all levels of math classes, whether your students are native English speakers or ESOL learners. The material is also designed to identify ways to make math instruction more equitable and culturally responsive for diverse student populations and communities.</w:t>
            </w:r>
          </w:p>
        </w:tc>
        <w:tc>
          <w:tcPr>
            <w:tcW w:w="4945" w:type="dxa"/>
            <w:shd w:val="clear" w:color="auto" w:fill="auto"/>
            <w:vAlign w:val="center"/>
          </w:tcPr>
          <w:p w14:paraId="525D12A6" w14:textId="45090342" w:rsidR="00830BD2" w:rsidRDefault="00000000" w:rsidP="00830BD2">
            <w:pPr>
              <w:spacing w:before="120" w:after="120"/>
              <w:cnfStyle w:val="000000100000" w:firstRow="0" w:lastRow="0" w:firstColumn="0" w:lastColumn="0" w:oddVBand="0" w:evenVBand="0" w:oddHBand="1" w:evenHBand="0" w:firstRowFirstColumn="0" w:firstRowLastColumn="0" w:lastRowFirstColumn="0" w:lastRowLastColumn="0"/>
            </w:pPr>
            <w:hyperlink r:id="rId13" w:history="1">
              <w:r w:rsidR="00830BD2" w:rsidRPr="00796D11">
                <w:rPr>
                  <w:rStyle w:val="Hyperlink"/>
                </w:rPr>
                <w:t>https://www.sabes.org/event/38411</w:t>
              </w:r>
            </w:hyperlink>
            <w:r w:rsidR="00830BD2" w:rsidRPr="00796D11">
              <w:t xml:space="preserve"> </w:t>
            </w:r>
          </w:p>
        </w:tc>
      </w:tr>
      <w:tr w:rsidR="00E10B85" w:rsidRPr="00796D11" w14:paraId="1B87615B" w14:textId="77777777" w:rsidTr="00770DA0">
        <w:trPr>
          <w:jc w:val="center"/>
        </w:trPr>
        <w:tc>
          <w:tcPr>
            <w:cnfStyle w:val="001000000000" w:firstRow="0" w:lastRow="0" w:firstColumn="1" w:lastColumn="0" w:oddVBand="0" w:evenVBand="0" w:oddHBand="0" w:evenHBand="0" w:firstRowFirstColumn="0" w:firstRowLastColumn="0" w:lastRowFirstColumn="0" w:lastRowLastColumn="0"/>
            <w:tcW w:w="2875" w:type="dxa"/>
            <w:shd w:val="clear" w:color="auto" w:fill="F7CAAC" w:themeFill="accent2" w:themeFillTint="66"/>
            <w:vAlign w:val="center"/>
          </w:tcPr>
          <w:p w14:paraId="79E9423B" w14:textId="682AA129" w:rsidR="00E10B85" w:rsidRPr="00830BD2" w:rsidRDefault="00E10B85" w:rsidP="00C55683">
            <w:pPr>
              <w:spacing w:before="120" w:after="120"/>
              <w:rPr>
                <w:rFonts w:ascii="Frutiger LT Std 47 Light Cn" w:hAnsi="Frutiger LT Std 47 Light Cn"/>
                <w:sz w:val="23"/>
                <w:szCs w:val="23"/>
              </w:rPr>
            </w:pPr>
            <w:r w:rsidRPr="00830BD2">
              <w:rPr>
                <w:rFonts w:ascii="Frutiger LT Std 47 Light Cn" w:hAnsi="Frutiger LT Std 47 Light Cn"/>
                <w:sz w:val="23"/>
                <w:szCs w:val="23"/>
              </w:rPr>
              <w:t>Curriculum for Adults Learning Math (CALM) Introduction</w:t>
            </w:r>
          </w:p>
        </w:tc>
        <w:tc>
          <w:tcPr>
            <w:tcW w:w="6570" w:type="dxa"/>
            <w:shd w:val="clear" w:color="auto" w:fill="auto"/>
            <w:vAlign w:val="center"/>
          </w:tcPr>
          <w:p w14:paraId="049ED96F" w14:textId="1D706B10" w:rsidR="00E10B85" w:rsidRPr="00796D11" w:rsidRDefault="00E10B85" w:rsidP="00C55683">
            <w:pPr>
              <w:spacing w:before="120" w:after="120"/>
              <w:cnfStyle w:val="000000000000" w:firstRow="0" w:lastRow="0" w:firstColumn="0" w:lastColumn="0" w:oddVBand="0" w:evenVBand="0" w:oddHBand="0" w:evenHBand="0" w:firstRowFirstColumn="0" w:firstRowLastColumn="0" w:lastRowFirstColumn="0" w:lastRowLastColumn="0"/>
            </w:pPr>
            <w:r w:rsidRPr="00796D11">
              <w:t xml:space="preserve">This </w:t>
            </w:r>
            <w:r w:rsidRPr="00796D11">
              <w:rPr>
                <w:b/>
                <w:bCs/>
              </w:rPr>
              <w:t>asynchronous online PD</w:t>
            </w:r>
            <w:r w:rsidRPr="00796D11">
              <w:t xml:space="preserve"> introduces you to the logistical elements and guiding principles of this conceptually based math curriculum designed by the SABES Math Center. </w:t>
            </w:r>
            <w:r w:rsidRPr="00796D11">
              <w:rPr>
                <w:b/>
                <w:bCs/>
              </w:rPr>
              <w:t>All participants in the course will receive access to the 22 CALM units, which includes over 90 math lessons for your academic year.</w:t>
            </w:r>
          </w:p>
        </w:tc>
        <w:tc>
          <w:tcPr>
            <w:tcW w:w="4945" w:type="dxa"/>
            <w:shd w:val="clear" w:color="auto" w:fill="auto"/>
            <w:vAlign w:val="center"/>
          </w:tcPr>
          <w:p w14:paraId="5D081E83" w14:textId="7B1DF9A7" w:rsidR="00E10B85" w:rsidRPr="00796D11" w:rsidRDefault="00000000" w:rsidP="00C55683">
            <w:pPr>
              <w:spacing w:before="120" w:after="120"/>
              <w:cnfStyle w:val="000000000000" w:firstRow="0" w:lastRow="0" w:firstColumn="0" w:lastColumn="0" w:oddVBand="0" w:evenVBand="0" w:oddHBand="0" w:evenHBand="0" w:firstRowFirstColumn="0" w:firstRowLastColumn="0" w:lastRowFirstColumn="0" w:lastRowLastColumn="0"/>
            </w:pPr>
            <w:hyperlink r:id="rId14" w:history="1">
              <w:r w:rsidR="00E10B85" w:rsidRPr="00796D11">
                <w:rPr>
                  <w:rStyle w:val="Hyperlink"/>
                </w:rPr>
                <w:t>https://www.sabes.org/event/38376</w:t>
              </w:r>
            </w:hyperlink>
          </w:p>
        </w:tc>
      </w:tr>
      <w:tr w:rsidR="00BD698B" w:rsidRPr="00796D11" w14:paraId="4DFFBB68" w14:textId="77777777" w:rsidTr="00770DA0">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2875" w:type="dxa"/>
            <w:shd w:val="clear" w:color="auto" w:fill="F7CAAC" w:themeFill="accent2" w:themeFillTint="66"/>
            <w:vAlign w:val="center"/>
          </w:tcPr>
          <w:p w14:paraId="4EA26112" w14:textId="221B8972" w:rsidR="006E71A9" w:rsidRPr="00830BD2" w:rsidRDefault="00E10B85" w:rsidP="00FD3B21">
            <w:pPr>
              <w:rPr>
                <w:rFonts w:ascii="Frutiger LT Std 47 Light Cn" w:hAnsi="Frutiger LT Std 47 Light Cn"/>
                <w:sz w:val="23"/>
                <w:szCs w:val="23"/>
              </w:rPr>
            </w:pPr>
            <w:r w:rsidRPr="00830BD2">
              <w:rPr>
                <w:rFonts w:ascii="Frutiger LT Std 47 Light Cn" w:hAnsi="Frutiger LT Std 47 Light Cn"/>
                <w:sz w:val="23"/>
                <w:szCs w:val="23"/>
              </w:rPr>
              <w:lastRenderedPageBreak/>
              <w:t>CALM Support Series</w:t>
            </w:r>
          </w:p>
        </w:tc>
        <w:tc>
          <w:tcPr>
            <w:tcW w:w="6570" w:type="dxa"/>
            <w:shd w:val="clear" w:color="auto" w:fill="auto"/>
            <w:vAlign w:val="center"/>
          </w:tcPr>
          <w:p w14:paraId="4672C662" w14:textId="15749E01" w:rsidR="00BD698B" w:rsidRPr="00796D11" w:rsidRDefault="00E10B85" w:rsidP="00FD3B21">
            <w:pPr>
              <w:ind w:left="-20"/>
              <w:cnfStyle w:val="000000100000" w:firstRow="0" w:lastRow="0" w:firstColumn="0" w:lastColumn="0" w:oddVBand="0" w:evenVBand="0" w:oddHBand="1" w:evenHBand="0" w:firstRowFirstColumn="0" w:firstRowLastColumn="0" w:lastRowFirstColumn="0" w:lastRowLastColumn="0"/>
            </w:pPr>
            <w:r w:rsidRPr="00796D11">
              <w:t xml:space="preserve">These live, monthly </w:t>
            </w:r>
            <w:r w:rsidRPr="00796D11">
              <w:rPr>
                <w:b/>
                <w:bCs/>
              </w:rPr>
              <w:t>online workshops</w:t>
            </w:r>
            <w:r w:rsidRPr="00796D11">
              <w:t xml:space="preserve"> are intended to help teachers deepen their understanding of the content, teaching strategies, and overall organization of CALM. Each support session will focus on a specific content topic. Participants will experience CALM activities on that topic, reflect on CALM’s approach to teaching that topic, and share ideas and questions with other teachers.</w:t>
            </w:r>
          </w:p>
        </w:tc>
        <w:tc>
          <w:tcPr>
            <w:tcW w:w="4945" w:type="dxa"/>
            <w:shd w:val="clear" w:color="auto" w:fill="auto"/>
            <w:vAlign w:val="center"/>
          </w:tcPr>
          <w:p w14:paraId="5408977D" w14:textId="77777777" w:rsidR="00E10B85" w:rsidRPr="00796D11" w:rsidRDefault="00E10B85" w:rsidP="00FD3B21">
            <w:pPr>
              <w:snapToGrid w:val="0"/>
              <w:ind w:left="-20"/>
              <w:cnfStyle w:val="000000100000" w:firstRow="0" w:lastRow="0" w:firstColumn="0" w:lastColumn="0" w:oddVBand="0" w:evenVBand="0" w:oddHBand="1" w:evenHBand="0" w:firstRowFirstColumn="0" w:firstRowLastColumn="0" w:lastRowFirstColumn="0" w:lastRowLastColumn="0"/>
              <w:rPr>
                <w:i/>
                <w:iCs/>
              </w:rPr>
            </w:pPr>
            <w:r w:rsidRPr="00796D11">
              <w:t xml:space="preserve">Topics: </w:t>
            </w:r>
            <w:r w:rsidRPr="00796D11">
              <w:rPr>
                <w:i/>
                <w:iCs/>
              </w:rPr>
              <w:t xml:space="preserve">(see SABES </w:t>
            </w:r>
            <w:hyperlink r:id="rId15" w:history="1">
              <w:r w:rsidRPr="00796D11">
                <w:rPr>
                  <w:rStyle w:val="Hyperlink"/>
                  <w:i/>
                  <w:iCs/>
                </w:rPr>
                <w:t>calendar</w:t>
              </w:r>
            </w:hyperlink>
            <w:r w:rsidRPr="00796D11">
              <w:rPr>
                <w:i/>
                <w:iCs/>
              </w:rPr>
              <w:t xml:space="preserve"> for monthly offerings)</w:t>
            </w:r>
          </w:p>
          <w:p w14:paraId="68A88B72" w14:textId="77777777" w:rsidR="00E10B85" w:rsidRPr="00796D11" w:rsidRDefault="00E10B85" w:rsidP="000E0D8E">
            <w:pPr>
              <w:pStyle w:val="ListParagraph"/>
              <w:numPr>
                <w:ilvl w:val="0"/>
                <w:numId w:val="7"/>
              </w:numPr>
              <w:snapToGrid w:val="0"/>
              <w:ind w:left="458"/>
              <w:cnfStyle w:val="000000100000" w:firstRow="0" w:lastRow="0" w:firstColumn="0" w:lastColumn="0" w:oddVBand="0" w:evenVBand="0" w:oddHBand="1" w:evenHBand="0" w:firstRowFirstColumn="0" w:firstRowLastColumn="0" w:lastRowFirstColumn="0" w:lastRowLastColumn="0"/>
            </w:pPr>
            <w:r w:rsidRPr="00796D11">
              <w:t>Area Models</w:t>
            </w:r>
          </w:p>
          <w:p w14:paraId="24FA89FB" w14:textId="77777777" w:rsidR="00E10B85" w:rsidRPr="00796D11" w:rsidRDefault="00E10B85" w:rsidP="000E0D8E">
            <w:pPr>
              <w:pStyle w:val="ListParagraph"/>
              <w:numPr>
                <w:ilvl w:val="0"/>
                <w:numId w:val="7"/>
              </w:numPr>
              <w:snapToGrid w:val="0"/>
              <w:ind w:left="458"/>
              <w:cnfStyle w:val="000000100000" w:firstRow="0" w:lastRow="0" w:firstColumn="0" w:lastColumn="0" w:oddVBand="0" w:evenVBand="0" w:oddHBand="1" w:evenHBand="0" w:firstRowFirstColumn="0" w:firstRowLastColumn="0" w:lastRowFirstColumn="0" w:lastRowLastColumn="0"/>
            </w:pPr>
            <w:r w:rsidRPr="00796D11">
              <w:t>Proportional Reasoning</w:t>
            </w:r>
          </w:p>
          <w:p w14:paraId="3A8C156F" w14:textId="77777777" w:rsidR="00E10B85" w:rsidRPr="00796D11" w:rsidRDefault="00E10B85" w:rsidP="000E0D8E">
            <w:pPr>
              <w:pStyle w:val="ListParagraph"/>
              <w:numPr>
                <w:ilvl w:val="0"/>
                <w:numId w:val="7"/>
              </w:numPr>
              <w:snapToGrid w:val="0"/>
              <w:ind w:left="458"/>
              <w:cnfStyle w:val="000000100000" w:firstRow="0" w:lastRow="0" w:firstColumn="0" w:lastColumn="0" w:oddVBand="0" w:evenVBand="0" w:oddHBand="1" w:evenHBand="0" w:firstRowFirstColumn="0" w:firstRowLastColumn="0" w:lastRowFirstColumn="0" w:lastRowLastColumn="0"/>
            </w:pPr>
            <w:r w:rsidRPr="00796D11">
              <w:t xml:space="preserve">Fractions, Decimals, &amp; </w:t>
            </w:r>
            <w:proofErr w:type="spellStart"/>
            <w:r w:rsidRPr="00796D11">
              <w:t>Percents</w:t>
            </w:r>
            <w:proofErr w:type="spellEnd"/>
            <w:r w:rsidRPr="00796D11">
              <w:t xml:space="preserve"> – Benchmarks</w:t>
            </w:r>
          </w:p>
          <w:p w14:paraId="2B1F2675" w14:textId="77777777" w:rsidR="00E10B85" w:rsidRPr="00796D11" w:rsidRDefault="00E10B85" w:rsidP="000E0D8E">
            <w:pPr>
              <w:pStyle w:val="ListParagraph"/>
              <w:numPr>
                <w:ilvl w:val="0"/>
                <w:numId w:val="7"/>
              </w:numPr>
              <w:snapToGrid w:val="0"/>
              <w:ind w:left="458"/>
              <w:cnfStyle w:val="000000100000" w:firstRow="0" w:lastRow="0" w:firstColumn="0" w:lastColumn="0" w:oddVBand="0" w:evenVBand="0" w:oddHBand="1" w:evenHBand="0" w:firstRowFirstColumn="0" w:firstRowLastColumn="0" w:lastRowFirstColumn="0" w:lastRowLastColumn="0"/>
            </w:pPr>
            <w:r w:rsidRPr="00796D11">
              <w:t xml:space="preserve">Fractions, Decimals, &amp; </w:t>
            </w:r>
            <w:proofErr w:type="spellStart"/>
            <w:r w:rsidRPr="00796D11">
              <w:t>Percents</w:t>
            </w:r>
            <w:proofErr w:type="spellEnd"/>
            <w:r w:rsidRPr="00796D11">
              <w:t xml:space="preserve"> – Operations</w:t>
            </w:r>
          </w:p>
          <w:p w14:paraId="651315E4" w14:textId="77777777" w:rsidR="00E10B85" w:rsidRPr="00796D11" w:rsidRDefault="00E10B85" w:rsidP="000E0D8E">
            <w:pPr>
              <w:pStyle w:val="ListParagraph"/>
              <w:numPr>
                <w:ilvl w:val="0"/>
                <w:numId w:val="7"/>
              </w:numPr>
              <w:snapToGrid w:val="0"/>
              <w:ind w:left="458"/>
              <w:cnfStyle w:val="000000100000" w:firstRow="0" w:lastRow="0" w:firstColumn="0" w:lastColumn="0" w:oddVBand="0" w:evenVBand="0" w:oddHBand="1" w:evenHBand="0" w:firstRowFirstColumn="0" w:firstRowLastColumn="0" w:lastRowFirstColumn="0" w:lastRowLastColumn="0"/>
            </w:pPr>
            <w:r w:rsidRPr="00796D11">
              <w:t xml:space="preserve">Geometry </w:t>
            </w:r>
            <w:hyperlink r:id="rId16" w:history="1">
              <w:r w:rsidRPr="00796D11">
                <w:rPr>
                  <w:rStyle w:val="Hyperlink"/>
                </w:rPr>
                <w:t>https://www.sabes.org/event/38431</w:t>
              </w:r>
            </w:hyperlink>
            <w:r w:rsidRPr="00796D11">
              <w:t xml:space="preserve"> </w:t>
            </w:r>
          </w:p>
          <w:p w14:paraId="283BBF4B" w14:textId="77777777" w:rsidR="00E10B85" w:rsidRPr="00796D11" w:rsidRDefault="00E10B85" w:rsidP="000E0D8E">
            <w:pPr>
              <w:pStyle w:val="ListParagraph"/>
              <w:numPr>
                <w:ilvl w:val="0"/>
                <w:numId w:val="7"/>
              </w:numPr>
              <w:snapToGrid w:val="0"/>
              <w:ind w:left="458"/>
              <w:cnfStyle w:val="000000100000" w:firstRow="0" w:lastRow="0" w:firstColumn="0" w:lastColumn="0" w:oddVBand="0" w:evenVBand="0" w:oddHBand="1" w:evenHBand="0" w:firstRowFirstColumn="0" w:firstRowLastColumn="0" w:lastRowFirstColumn="0" w:lastRowLastColumn="0"/>
            </w:pPr>
            <w:r w:rsidRPr="00796D11">
              <w:t xml:space="preserve">Data </w:t>
            </w:r>
            <w:hyperlink r:id="rId17" w:history="1">
              <w:r w:rsidRPr="00796D11">
                <w:rPr>
                  <w:rStyle w:val="Hyperlink"/>
                </w:rPr>
                <w:t>https://www.sabes.org/event/38436</w:t>
              </w:r>
            </w:hyperlink>
            <w:r w:rsidRPr="00796D11">
              <w:t xml:space="preserve"> </w:t>
            </w:r>
          </w:p>
          <w:p w14:paraId="17267691" w14:textId="77777777" w:rsidR="00E10B85" w:rsidRPr="00796D11" w:rsidRDefault="00E10B85" w:rsidP="000E0D8E">
            <w:pPr>
              <w:pStyle w:val="ListParagraph"/>
              <w:numPr>
                <w:ilvl w:val="0"/>
                <w:numId w:val="7"/>
              </w:numPr>
              <w:snapToGrid w:val="0"/>
              <w:ind w:left="458"/>
              <w:cnfStyle w:val="000000100000" w:firstRow="0" w:lastRow="0" w:firstColumn="0" w:lastColumn="0" w:oddVBand="0" w:evenVBand="0" w:oddHBand="1" w:evenHBand="0" w:firstRowFirstColumn="0" w:firstRowLastColumn="0" w:lastRowFirstColumn="0" w:lastRowLastColumn="0"/>
            </w:pPr>
            <w:r w:rsidRPr="00796D11">
              <w:t>Algebra</w:t>
            </w:r>
          </w:p>
          <w:p w14:paraId="65F0E892" w14:textId="77777777" w:rsidR="00E10B85" w:rsidRDefault="00E10B85" w:rsidP="000E0D8E">
            <w:pPr>
              <w:pStyle w:val="ListParagraph"/>
              <w:numPr>
                <w:ilvl w:val="0"/>
                <w:numId w:val="7"/>
              </w:numPr>
              <w:snapToGrid w:val="0"/>
              <w:ind w:left="458"/>
              <w:cnfStyle w:val="000000100000" w:firstRow="0" w:lastRow="0" w:firstColumn="0" w:lastColumn="0" w:oddVBand="0" w:evenVBand="0" w:oddHBand="1" w:evenHBand="0" w:firstRowFirstColumn="0" w:firstRowLastColumn="0" w:lastRowFirstColumn="0" w:lastRowLastColumn="0"/>
            </w:pPr>
            <w:r w:rsidRPr="00796D11">
              <w:t>Inequalities</w:t>
            </w:r>
          </w:p>
          <w:p w14:paraId="3C316515" w14:textId="747C7712" w:rsidR="00BD698B" w:rsidRPr="00796D11" w:rsidRDefault="00E10B85" w:rsidP="000E0D8E">
            <w:pPr>
              <w:pStyle w:val="ListParagraph"/>
              <w:numPr>
                <w:ilvl w:val="0"/>
                <w:numId w:val="7"/>
              </w:numPr>
              <w:snapToGrid w:val="0"/>
              <w:ind w:left="458"/>
              <w:cnfStyle w:val="000000100000" w:firstRow="0" w:lastRow="0" w:firstColumn="0" w:lastColumn="0" w:oddVBand="0" w:evenVBand="0" w:oddHBand="1" w:evenHBand="0" w:firstRowFirstColumn="0" w:firstRowLastColumn="0" w:lastRowFirstColumn="0" w:lastRowLastColumn="0"/>
            </w:pPr>
            <w:r w:rsidRPr="00796D11">
              <w:t>Quadratics</w:t>
            </w:r>
          </w:p>
        </w:tc>
      </w:tr>
      <w:tr w:rsidR="00E10B85" w:rsidRPr="00796D11" w14:paraId="012A4A87" w14:textId="77777777" w:rsidTr="00770DA0">
        <w:trPr>
          <w:jc w:val="center"/>
        </w:trPr>
        <w:tc>
          <w:tcPr>
            <w:cnfStyle w:val="001000000000" w:firstRow="0" w:lastRow="0" w:firstColumn="1" w:lastColumn="0" w:oddVBand="0" w:evenVBand="0" w:oddHBand="0" w:evenHBand="0" w:firstRowFirstColumn="0" w:firstRowLastColumn="0" w:lastRowFirstColumn="0" w:lastRowLastColumn="0"/>
            <w:tcW w:w="2875" w:type="dxa"/>
            <w:shd w:val="clear" w:color="auto" w:fill="F7CAAC" w:themeFill="accent2" w:themeFillTint="66"/>
            <w:vAlign w:val="center"/>
          </w:tcPr>
          <w:p w14:paraId="0C8C9C71" w14:textId="3F4C5C80" w:rsidR="00FF7712" w:rsidRPr="00830BD2" w:rsidRDefault="004852E6" w:rsidP="00C55683">
            <w:pPr>
              <w:spacing w:before="120" w:after="120"/>
              <w:rPr>
                <w:rFonts w:ascii="Frutiger LT Std 47 Light Cn" w:hAnsi="Frutiger LT Std 47 Light Cn"/>
                <w:sz w:val="23"/>
                <w:szCs w:val="23"/>
              </w:rPr>
            </w:pPr>
            <w:r w:rsidRPr="00830BD2">
              <w:rPr>
                <w:rFonts w:ascii="Frutiger LT Std 47 Light Cn" w:hAnsi="Frutiger LT Std 47 Light Cn"/>
                <w:sz w:val="23"/>
                <w:szCs w:val="23"/>
              </w:rPr>
              <w:t>English Learners in the ABE Math Classroom</w:t>
            </w:r>
          </w:p>
        </w:tc>
        <w:tc>
          <w:tcPr>
            <w:tcW w:w="6570" w:type="dxa"/>
            <w:shd w:val="clear" w:color="auto" w:fill="auto"/>
            <w:vAlign w:val="center"/>
          </w:tcPr>
          <w:p w14:paraId="095A5A85" w14:textId="31033A53" w:rsidR="00FF7712" w:rsidRPr="00796D11" w:rsidRDefault="00752AEB" w:rsidP="00C55683">
            <w:pPr>
              <w:spacing w:before="120" w:after="120"/>
              <w:cnfStyle w:val="000000000000" w:firstRow="0" w:lastRow="0" w:firstColumn="0" w:lastColumn="0" w:oddVBand="0" w:evenVBand="0" w:oddHBand="0" w:evenHBand="0" w:firstRowFirstColumn="0" w:firstRowLastColumn="0" w:lastRowFirstColumn="0" w:lastRowLastColumn="0"/>
            </w:pPr>
            <w:r w:rsidRPr="00796D11">
              <w:t xml:space="preserve">This </w:t>
            </w:r>
            <w:r w:rsidRPr="00796D11">
              <w:rPr>
                <w:b/>
                <w:bCs/>
              </w:rPr>
              <w:t>asynchronous online PD</w:t>
            </w:r>
            <w:r w:rsidRPr="00796D11">
              <w:t xml:space="preserve"> is designed to help adult education instructors teach math to ELs more effectively and in a culturally respectful manner. The strategies and ideas presented in this course are also appropriate for adult ESOL instructors as well as ABE instructors who only have native English speakers in their classes.</w:t>
            </w:r>
          </w:p>
        </w:tc>
        <w:tc>
          <w:tcPr>
            <w:tcW w:w="4945" w:type="dxa"/>
            <w:shd w:val="clear" w:color="auto" w:fill="auto"/>
            <w:vAlign w:val="center"/>
          </w:tcPr>
          <w:p w14:paraId="6A4F5986" w14:textId="6DC53ABC" w:rsidR="00FF7712" w:rsidRPr="00796D11" w:rsidRDefault="00000000" w:rsidP="00C55683">
            <w:pPr>
              <w:spacing w:before="120" w:after="120"/>
              <w:cnfStyle w:val="000000000000" w:firstRow="0" w:lastRow="0" w:firstColumn="0" w:lastColumn="0" w:oddVBand="0" w:evenVBand="0" w:oddHBand="0" w:evenHBand="0" w:firstRowFirstColumn="0" w:firstRowLastColumn="0" w:lastRowFirstColumn="0" w:lastRowLastColumn="0"/>
            </w:pPr>
            <w:hyperlink r:id="rId18" w:history="1">
              <w:r w:rsidR="00752AEB" w:rsidRPr="00796D11">
                <w:rPr>
                  <w:rStyle w:val="Hyperlink"/>
                </w:rPr>
                <w:t>https://www.sabes.org/event/38391</w:t>
              </w:r>
            </w:hyperlink>
            <w:r w:rsidR="00752AEB" w:rsidRPr="00796D11">
              <w:t xml:space="preserve"> </w:t>
            </w:r>
          </w:p>
        </w:tc>
      </w:tr>
      <w:tr w:rsidR="00E10B85" w:rsidRPr="00796D11" w14:paraId="6F3C8E98" w14:textId="77777777" w:rsidTr="00770D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75" w:type="dxa"/>
            <w:shd w:val="clear" w:color="auto" w:fill="F7CAAC" w:themeFill="accent2" w:themeFillTint="66"/>
            <w:vAlign w:val="center"/>
          </w:tcPr>
          <w:p w14:paraId="4E79DAEF" w14:textId="369E70C8" w:rsidR="00FF7712" w:rsidRPr="00830BD2" w:rsidRDefault="008D2A99" w:rsidP="00C55683">
            <w:pPr>
              <w:spacing w:before="120" w:after="120"/>
              <w:rPr>
                <w:rFonts w:ascii="Frutiger LT Std 47 Light Cn" w:hAnsi="Frutiger LT Std 47 Light Cn"/>
                <w:sz w:val="23"/>
                <w:szCs w:val="23"/>
              </w:rPr>
            </w:pPr>
            <w:r w:rsidRPr="00830BD2">
              <w:rPr>
                <w:rFonts w:ascii="Frutiger LT Std 47 Light Cn" w:hAnsi="Frutiger LT Std 47 Light Cn"/>
                <w:sz w:val="23"/>
                <w:szCs w:val="23"/>
              </w:rPr>
              <w:t>Math Support for Native Language Literacy and Spanish HSE Teachers</w:t>
            </w:r>
          </w:p>
        </w:tc>
        <w:tc>
          <w:tcPr>
            <w:tcW w:w="6570" w:type="dxa"/>
            <w:shd w:val="clear" w:color="auto" w:fill="auto"/>
            <w:vAlign w:val="center"/>
          </w:tcPr>
          <w:p w14:paraId="33D0DE04" w14:textId="1D2CD6A7" w:rsidR="00FF7712" w:rsidRPr="00796D11" w:rsidRDefault="008D2A99" w:rsidP="00C55683">
            <w:pPr>
              <w:spacing w:before="120" w:after="120"/>
              <w:cnfStyle w:val="000000100000" w:firstRow="0" w:lastRow="0" w:firstColumn="0" w:lastColumn="0" w:oddVBand="0" w:evenVBand="0" w:oddHBand="1" w:evenHBand="0" w:firstRowFirstColumn="0" w:firstRowLastColumn="0" w:lastRowFirstColumn="0" w:lastRowLastColumn="0"/>
            </w:pPr>
            <w:r w:rsidRPr="00796D11">
              <w:t xml:space="preserve">This resource page contains </w:t>
            </w:r>
            <w:r w:rsidRPr="00796D11">
              <w:rPr>
                <w:b/>
                <w:bCs/>
              </w:rPr>
              <w:t>Spanish-translated materials and subtitled videos</w:t>
            </w:r>
            <w:r w:rsidRPr="00796D11">
              <w:t xml:space="preserve"> to support understanding of the CCRSAE for Math. It also includes Spanish resources for math instruction, such as the </w:t>
            </w:r>
            <w:proofErr w:type="spellStart"/>
            <w:r w:rsidRPr="00796D11">
              <w:t>BeCALM</w:t>
            </w:r>
            <w:proofErr w:type="spellEnd"/>
            <w:r w:rsidRPr="00796D11">
              <w:t>: Geometry (GLE 2-4) teacher and student materials and a video on how to use Singapore strips (bar models).</w:t>
            </w:r>
          </w:p>
        </w:tc>
        <w:tc>
          <w:tcPr>
            <w:tcW w:w="4945" w:type="dxa"/>
            <w:shd w:val="clear" w:color="auto" w:fill="auto"/>
            <w:vAlign w:val="center"/>
          </w:tcPr>
          <w:p w14:paraId="6EE20090" w14:textId="2FDEA2FD" w:rsidR="00FF7712" w:rsidRPr="00796D11" w:rsidRDefault="00000000" w:rsidP="00C55683">
            <w:pPr>
              <w:spacing w:before="120" w:after="120"/>
              <w:cnfStyle w:val="000000100000" w:firstRow="0" w:lastRow="0" w:firstColumn="0" w:lastColumn="0" w:oddVBand="0" w:evenVBand="0" w:oddHBand="1" w:evenHBand="0" w:firstRowFirstColumn="0" w:firstRowLastColumn="0" w:lastRowFirstColumn="0" w:lastRowLastColumn="0"/>
            </w:pPr>
            <w:hyperlink r:id="rId19" w:history="1">
              <w:r w:rsidR="008D2A99" w:rsidRPr="00796D11">
                <w:rPr>
                  <w:rStyle w:val="Hyperlink"/>
                </w:rPr>
                <w:t>https://sabes.org/content/math-support-native-language-literacy-and-spanish-hse-teachers</w:t>
              </w:r>
            </w:hyperlink>
            <w:r w:rsidR="008D2A99" w:rsidRPr="00796D11">
              <w:t xml:space="preserve"> </w:t>
            </w:r>
          </w:p>
        </w:tc>
      </w:tr>
      <w:tr w:rsidR="00E10B85" w:rsidRPr="00796D11" w14:paraId="65AEA9AA" w14:textId="77777777" w:rsidTr="00770DA0">
        <w:trPr>
          <w:jc w:val="center"/>
        </w:trPr>
        <w:tc>
          <w:tcPr>
            <w:cnfStyle w:val="001000000000" w:firstRow="0" w:lastRow="0" w:firstColumn="1" w:lastColumn="0" w:oddVBand="0" w:evenVBand="0" w:oddHBand="0" w:evenHBand="0" w:firstRowFirstColumn="0" w:firstRowLastColumn="0" w:lastRowFirstColumn="0" w:lastRowLastColumn="0"/>
            <w:tcW w:w="2875" w:type="dxa"/>
            <w:shd w:val="clear" w:color="auto" w:fill="F7CAAC" w:themeFill="accent2" w:themeFillTint="66"/>
            <w:vAlign w:val="center"/>
          </w:tcPr>
          <w:p w14:paraId="013747D9" w14:textId="0088801A" w:rsidR="00FF7712" w:rsidRPr="00830BD2" w:rsidRDefault="00B665C6" w:rsidP="00C55683">
            <w:pPr>
              <w:spacing w:before="120" w:after="120"/>
              <w:rPr>
                <w:rFonts w:ascii="Frutiger LT Std 47 Light Cn" w:hAnsi="Frutiger LT Std 47 Light Cn"/>
                <w:sz w:val="23"/>
                <w:szCs w:val="23"/>
              </w:rPr>
            </w:pPr>
            <w:r w:rsidRPr="00830BD2">
              <w:rPr>
                <w:rFonts w:ascii="Frutiger LT Std 47 Light Cn" w:hAnsi="Frutiger LT Std 47 Light Cn"/>
                <w:sz w:val="23"/>
                <w:szCs w:val="23"/>
              </w:rPr>
              <w:t>Cross-discipline Resources</w:t>
            </w:r>
          </w:p>
        </w:tc>
        <w:tc>
          <w:tcPr>
            <w:tcW w:w="6570" w:type="dxa"/>
            <w:shd w:val="clear" w:color="auto" w:fill="auto"/>
            <w:vAlign w:val="center"/>
          </w:tcPr>
          <w:p w14:paraId="40CBEF3A" w14:textId="057F18D1" w:rsidR="00FF7712" w:rsidRPr="00796D11" w:rsidRDefault="00B665C6" w:rsidP="00C55683">
            <w:pPr>
              <w:spacing w:before="120" w:after="120"/>
              <w:cnfStyle w:val="000000000000" w:firstRow="0" w:lastRow="0" w:firstColumn="0" w:lastColumn="0" w:oddVBand="0" w:evenVBand="0" w:oddHBand="0" w:evenHBand="0" w:firstRowFirstColumn="0" w:firstRowLastColumn="0" w:lastRowFirstColumn="0" w:lastRowLastColumn="0"/>
            </w:pPr>
            <w:r w:rsidRPr="00796D11">
              <w:t xml:space="preserve">Math truly is all around us and opportunities to apply it to real-world issues and situations are plentiful. We often forget that disciplines like history, social studies, civics, and science all have natural overlaps with math. We've compiled a list of </w:t>
            </w:r>
            <w:r w:rsidRPr="00796D11">
              <w:rPr>
                <w:b/>
                <w:bCs/>
              </w:rPr>
              <w:t>web resources</w:t>
            </w:r>
            <w:r w:rsidRPr="00796D11">
              <w:t xml:space="preserve"> that provide rich situational contexts that can provide a cross-discipline backdrop for some meaningful mathematic activities and conversations. Each resource includes suggestions for lesson topics and activities.</w:t>
            </w:r>
          </w:p>
        </w:tc>
        <w:tc>
          <w:tcPr>
            <w:tcW w:w="4945" w:type="dxa"/>
            <w:shd w:val="clear" w:color="auto" w:fill="auto"/>
            <w:vAlign w:val="center"/>
          </w:tcPr>
          <w:p w14:paraId="6AA56207" w14:textId="64CC694E" w:rsidR="00FF7712" w:rsidRPr="00796D11" w:rsidRDefault="00000000" w:rsidP="00C55683">
            <w:pPr>
              <w:spacing w:before="120" w:after="120"/>
              <w:cnfStyle w:val="000000000000" w:firstRow="0" w:lastRow="0" w:firstColumn="0" w:lastColumn="0" w:oddVBand="0" w:evenVBand="0" w:oddHBand="0" w:evenHBand="0" w:firstRowFirstColumn="0" w:firstRowLastColumn="0" w:lastRowFirstColumn="0" w:lastRowLastColumn="0"/>
            </w:pPr>
            <w:hyperlink r:id="rId20" w:history="1">
              <w:r w:rsidR="00B665C6" w:rsidRPr="00796D11">
                <w:rPr>
                  <w:rStyle w:val="Hyperlink"/>
                </w:rPr>
                <w:t>https://www.sabes.org/content/resources-remote-instruction</w:t>
              </w:r>
            </w:hyperlink>
            <w:r w:rsidR="00B665C6" w:rsidRPr="00796D11">
              <w:t xml:space="preserve"> </w:t>
            </w:r>
          </w:p>
        </w:tc>
      </w:tr>
    </w:tbl>
    <w:p w14:paraId="2DEC9EC7" w14:textId="6994005F" w:rsidR="00616BE6" w:rsidRDefault="00616BE6" w:rsidP="00616BE6">
      <w:pPr>
        <w:spacing w:after="0" w:line="240" w:lineRule="auto"/>
        <w:rPr>
          <w:rFonts w:ascii="Frutiger LT Std 47 Light Cn" w:hAnsi="Frutiger LT Std 47 Light Cn"/>
          <w:b/>
          <w:bCs/>
        </w:rPr>
      </w:pPr>
    </w:p>
    <w:p w14:paraId="6DDF32AC" w14:textId="77777777" w:rsidR="00616BE6" w:rsidRDefault="00616BE6" w:rsidP="00616BE6">
      <w:pPr>
        <w:spacing w:after="0" w:line="240" w:lineRule="auto"/>
        <w:rPr>
          <w:rFonts w:ascii="Frutiger LT Std 47 Light Cn" w:hAnsi="Frutiger LT Std 47 Light Cn"/>
          <w:b/>
          <w:bCs/>
        </w:rPr>
      </w:pPr>
    </w:p>
    <w:p w14:paraId="5E1E4BA8" w14:textId="0F223234" w:rsidR="00FC2C6F" w:rsidRPr="004D56B8" w:rsidRDefault="00FC2C6F" w:rsidP="00616BE6">
      <w:pPr>
        <w:spacing w:after="0" w:line="240" w:lineRule="auto"/>
        <w:rPr>
          <w:rFonts w:ascii="Frutiger LT Std 47 Light Cn" w:hAnsi="Frutiger LT Std 47 Light Cn"/>
          <w:b/>
          <w:bCs/>
          <w:sz w:val="24"/>
          <w:szCs w:val="24"/>
        </w:rPr>
      </w:pPr>
      <w:r w:rsidRPr="004D56B8">
        <w:rPr>
          <w:rFonts w:ascii="Frutiger LT Std 47 Light Cn" w:hAnsi="Frutiger LT Std 47 Light Cn"/>
          <w:b/>
          <w:bCs/>
          <w:sz w:val="24"/>
          <w:szCs w:val="24"/>
        </w:rPr>
        <w:t xml:space="preserve">Contact us should you have questions or need assistance:  </w:t>
      </w:r>
    </w:p>
    <w:p w14:paraId="7164F344" w14:textId="4A494540" w:rsidR="00F70EE9" w:rsidRPr="004D56B8" w:rsidRDefault="00FC2C6F" w:rsidP="004D56B8">
      <w:pPr>
        <w:spacing w:line="240" w:lineRule="auto"/>
        <w:rPr>
          <w:sz w:val="24"/>
          <w:szCs w:val="24"/>
        </w:rPr>
      </w:pPr>
      <w:r w:rsidRPr="004D56B8">
        <w:rPr>
          <w:sz w:val="24"/>
          <w:szCs w:val="24"/>
        </w:rPr>
        <w:t xml:space="preserve">Heidi Schuler-Jones, Director  </w:t>
      </w:r>
      <w:hyperlink r:id="rId21" w:history="1">
        <w:r w:rsidRPr="00677C7B">
          <w:rPr>
            <w:rStyle w:val="Hyperlink"/>
            <w:sz w:val="24"/>
            <w:szCs w:val="24"/>
            <w:u w:val="none"/>
          </w:rPr>
          <w:t>heidi_schuler-jones@terc.edu</w:t>
        </w:r>
      </w:hyperlink>
      <w:r w:rsidRPr="004D56B8">
        <w:rPr>
          <w:sz w:val="24"/>
          <w:szCs w:val="24"/>
        </w:rPr>
        <w:tab/>
        <w:t xml:space="preserve">Sherry Soares, Project Manager  </w:t>
      </w:r>
      <w:hyperlink r:id="rId22" w:history="1">
        <w:r w:rsidRPr="00677C7B">
          <w:rPr>
            <w:rStyle w:val="Hyperlink"/>
            <w:sz w:val="24"/>
            <w:szCs w:val="24"/>
            <w:u w:val="none"/>
          </w:rPr>
          <w:t>sherry_soares@terc.edu</w:t>
        </w:r>
      </w:hyperlink>
    </w:p>
    <w:sectPr w:rsidR="00F70EE9" w:rsidRPr="004D56B8" w:rsidSect="00E21D62">
      <w:headerReference w:type="default" r:id="rId23"/>
      <w:footerReference w:type="default" r:id="rId24"/>
      <w:headerReference w:type="first" r:id="rId25"/>
      <w:pgSz w:w="15840" w:h="12240" w:orient="landscape"/>
      <w:pgMar w:top="720" w:right="720" w:bottom="432"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6AE37" w14:textId="77777777" w:rsidR="00BD4591" w:rsidRDefault="00BD4591" w:rsidP="003935B6">
      <w:pPr>
        <w:spacing w:after="0" w:line="240" w:lineRule="auto"/>
      </w:pPr>
      <w:r>
        <w:separator/>
      </w:r>
    </w:p>
  </w:endnote>
  <w:endnote w:type="continuationSeparator" w:id="0">
    <w:p w14:paraId="60B15CF0" w14:textId="77777777" w:rsidR="00BD4591" w:rsidRDefault="00BD4591" w:rsidP="00393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LT Std 57 Cn">
    <w:panose1 w:val="020B0606020204020204"/>
    <w:charset w:val="00"/>
    <w:family w:val="swiss"/>
    <w:notTrueType/>
    <w:pitch w:val="variable"/>
    <w:sig w:usb0="800000AF" w:usb1="4000204A" w:usb2="00000000" w:usb3="00000000" w:csb0="00000001" w:csb1="00000000"/>
  </w:font>
  <w:font w:name="Frutiger LT Std 47 Light Cn">
    <w:panose1 w:val="020B0706030504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D3A2" w14:textId="66741A4F" w:rsidR="00F70EE9" w:rsidRPr="00CE2EE1" w:rsidRDefault="00F70EE9" w:rsidP="00F70EE9">
    <w:pPr>
      <w:pStyle w:val="Footer"/>
      <w:rPr>
        <w:rFonts w:ascii="Calibri Light" w:hAnsi="Calibri Light" w:cs="Calibri Light"/>
        <w:sz w:val="20"/>
        <w:szCs w:val="20"/>
      </w:rPr>
    </w:pPr>
    <w:r w:rsidRPr="00CE2EE1">
      <w:rPr>
        <w:rFonts w:ascii="Calibri Light" w:hAnsi="Calibri Light" w:cs="Calibri Light"/>
        <w:sz w:val="20"/>
        <w:szCs w:val="20"/>
      </w:rPr>
      <w:t>© SABES Mathematics and Adult Numeracy Curriculum &amp; Instruction PD Center</w:t>
    </w:r>
    <w:r w:rsidRPr="00CE2EE1">
      <w:rPr>
        <w:rFonts w:ascii="Calibri Light" w:hAnsi="Calibri Light" w:cs="Calibri Light"/>
        <w:sz w:val="20"/>
        <w:szCs w:val="20"/>
      </w:rPr>
      <w:tab/>
    </w:r>
    <w:r w:rsidRPr="00CE2EE1">
      <w:rPr>
        <w:rFonts w:ascii="Calibri Light" w:hAnsi="Calibri Light" w:cs="Calibri Light"/>
        <w:sz w:val="20"/>
        <w:szCs w:val="20"/>
      </w:rPr>
      <w:tab/>
    </w:r>
    <w:r w:rsidRPr="00CE2EE1">
      <w:rPr>
        <w:rFonts w:ascii="Calibri Light" w:hAnsi="Calibri Light" w:cs="Calibri Light"/>
        <w:sz w:val="20"/>
        <w:szCs w:val="20"/>
      </w:rPr>
      <w:tab/>
    </w:r>
    <w:r w:rsidRPr="00CE2EE1">
      <w:rPr>
        <w:rFonts w:ascii="Calibri Light" w:hAnsi="Calibri Light" w:cs="Calibri Light"/>
        <w:sz w:val="20"/>
        <w:szCs w:val="20"/>
      </w:rPr>
      <w:tab/>
    </w:r>
    <w:r w:rsidRPr="00CE2EE1">
      <w:rPr>
        <w:rFonts w:ascii="Calibri Light" w:hAnsi="Calibri Light" w:cs="Calibri Light"/>
        <w:sz w:val="20"/>
        <w:szCs w:val="20"/>
      </w:rPr>
      <w:tab/>
    </w:r>
    <w:r w:rsidRPr="00CE2EE1">
      <w:rPr>
        <w:rFonts w:ascii="Calibri Light" w:hAnsi="Calibri Light" w:cs="Calibri Light"/>
        <w:sz w:val="20"/>
        <w:szCs w:val="20"/>
      </w:rPr>
      <w:tab/>
    </w:r>
    <w:r w:rsidRPr="00CE2EE1">
      <w:rPr>
        <w:rFonts w:ascii="Calibri Light" w:hAnsi="Calibri Light" w:cs="Calibri Light"/>
        <w:sz w:val="20"/>
        <w:szCs w:val="20"/>
      </w:rPr>
      <w:tab/>
    </w:r>
    <w:sdt>
      <w:sdtPr>
        <w:rPr>
          <w:rFonts w:ascii="Calibri Light" w:hAnsi="Calibri Light" w:cs="Calibri Light"/>
          <w:sz w:val="20"/>
          <w:szCs w:val="20"/>
        </w:rPr>
        <w:id w:val="-1512826228"/>
        <w:docPartObj>
          <w:docPartGallery w:val="Page Numbers (Bottom of Page)"/>
          <w:docPartUnique/>
        </w:docPartObj>
      </w:sdtPr>
      <w:sdtEndPr>
        <w:rPr>
          <w:noProof/>
        </w:rPr>
      </w:sdtEndPr>
      <w:sdtContent>
        <w:r w:rsidR="00770DA0" w:rsidRPr="00CE2EE1">
          <w:rPr>
            <w:rFonts w:ascii="Calibri Light" w:hAnsi="Calibri Light" w:cs="Calibri Light"/>
            <w:sz w:val="20"/>
            <w:szCs w:val="20"/>
          </w:rPr>
          <w:t xml:space="preserve">       </w:t>
        </w:r>
        <w:r w:rsidR="00CE2EE1">
          <w:rPr>
            <w:rFonts w:ascii="Calibri Light" w:hAnsi="Calibri Light" w:cs="Calibri Light"/>
            <w:sz w:val="20"/>
            <w:szCs w:val="20"/>
          </w:rPr>
          <w:t xml:space="preserve">    </w:t>
        </w:r>
        <w:r w:rsidRPr="00CE2EE1">
          <w:rPr>
            <w:rFonts w:ascii="Calibri Light" w:hAnsi="Calibri Light" w:cs="Calibri Light"/>
            <w:sz w:val="20"/>
            <w:szCs w:val="20"/>
          </w:rPr>
          <w:fldChar w:fldCharType="begin"/>
        </w:r>
        <w:r w:rsidRPr="00CE2EE1">
          <w:rPr>
            <w:rFonts w:ascii="Calibri Light" w:hAnsi="Calibri Light" w:cs="Calibri Light"/>
            <w:sz w:val="20"/>
            <w:szCs w:val="20"/>
          </w:rPr>
          <w:instrText xml:space="preserve"> PAGE   \* MERGEFORMAT </w:instrText>
        </w:r>
        <w:r w:rsidRPr="00CE2EE1">
          <w:rPr>
            <w:rFonts w:ascii="Calibri Light" w:hAnsi="Calibri Light" w:cs="Calibri Light"/>
            <w:sz w:val="20"/>
            <w:szCs w:val="20"/>
          </w:rPr>
          <w:fldChar w:fldCharType="separate"/>
        </w:r>
        <w:r w:rsidRPr="00CE2EE1">
          <w:rPr>
            <w:rFonts w:ascii="Calibri Light" w:hAnsi="Calibri Light" w:cs="Calibri Light"/>
            <w:sz w:val="20"/>
            <w:szCs w:val="20"/>
          </w:rPr>
          <w:t>2</w:t>
        </w:r>
        <w:r w:rsidRPr="00CE2EE1">
          <w:rPr>
            <w:rFonts w:ascii="Calibri Light" w:hAnsi="Calibri Light" w:cs="Calibri Light"/>
            <w:noProof/>
            <w:sz w:val="20"/>
            <w:szCs w:val="20"/>
          </w:rPr>
          <w:fldChar w:fldCharType="end"/>
        </w:r>
      </w:sdtContent>
    </w:sdt>
    <w:r w:rsidRPr="00CE2EE1">
      <w:rPr>
        <w:rFonts w:ascii="Calibri Light" w:hAnsi="Calibri Light" w:cs="Calibri Light"/>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43764" w14:textId="77777777" w:rsidR="00BD4591" w:rsidRDefault="00BD4591" w:rsidP="003935B6">
      <w:pPr>
        <w:spacing w:after="0" w:line="240" w:lineRule="auto"/>
      </w:pPr>
      <w:r>
        <w:separator/>
      </w:r>
    </w:p>
  </w:footnote>
  <w:footnote w:type="continuationSeparator" w:id="0">
    <w:p w14:paraId="3C4F127F" w14:textId="77777777" w:rsidR="00BD4591" w:rsidRDefault="00BD4591" w:rsidP="00393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B30A3" w14:textId="77777777" w:rsidR="00E21D62" w:rsidRPr="009D6460" w:rsidRDefault="00E21D62" w:rsidP="00E21D62">
    <w:pPr>
      <w:pStyle w:val="Heading1"/>
      <w:pBdr>
        <w:top w:val="single" w:sz="4" w:space="1" w:color="auto"/>
        <w:left w:val="single" w:sz="4" w:space="4" w:color="auto"/>
        <w:bottom w:val="single" w:sz="4" w:space="1" w:color="auto"/>
        <w:right w:val="single" w:sz="4" w:space="4" w:color="auto"/>
      </w:pBdr>
      <w:ind w:left="990" w:right="90"/>
      <w:jc w:val="right"/>
      <w:rPr>
        <w:rFonts w:ascii="Frutiger LT Std 57 Cn" w:hAnsi="Frutiger LT Std 57 Cn"/>
        <w:b/>
        <w:bCs/>
        <w:color w:val="833C0B" w:themeColor="accent2" w:themeShade="80"/>
        <w:sz w:val="36"/>
        <w:szCs w:val="36"/>
      </w:rPr>
    </w:pPr>
    <w:r w:rsidRPr="009D6460">
      <w:rPr>
        <w:rFonts w:ascii="Frutiger LT Std 57 Cn" w:hAnsi="Frutiger LT Std 57 Cn"/>
        <w:b/>
        <w:bCs/>
        <w:noProof/>
        <w:color w:val="833C0B" w:themeColor="accent2" w:themeShade="80"/>
        <w:sz w:val="36"/>
        <w:szCs w:val="36"/>
      </w:rPr>
      <w:drawing>
        <wp:anchor distT="0" distB="0" distL="114300" distR="114300" simplePos="0" relativeHeight="251661312" behindDoc="0" locked="0" layoutInCell="1" allowOverlap="1" wp14:anchorId="2155AB4B" wp14:editId="6E991A0F">
          <wp:simplePos x="0" y="0"/>
          <wp:positionH relativeFrom="column">
            <wp:posOffset>5080</wp:posOffset>
          </wp:positionH>
          <wp:positionV relativeFrom="paragraph">
            <wp:posOffset>-163195</wp:posOffset>
          </wp:positionV>
          <wp:extent cx="1078992" cy="688221"/>
          <wp:effectExtent l="0" t="0" r="0" b="0"/>
          <wp:wrapSquare wrapText="bothSides"/>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78992" cy="688221"/>
                  </a:xfrm>
                  <a:prstGeom prst="rect">
                    <a:avLst/>
                  </a:prstGeom>
                </pic:spPr>
              </pic:pic>
            </a:graphicData>
          </a:graphic>
          <wp14:sizeRelH relativeFrom="page">
            <wp14:pctWidth>0</wp14:pctWidth>
          </wp14:sizeRelH>
          <wp14:sizeRelV relativeFrom="page">
            <wp14:pctHeight>0</wp14:pctHeight>
          </wp14:sizeRelV>
        </wp:anchor>
      </w:drawing>
    </w:r>
    <w:r w:rsidRPr="009D6460">
      <w:rPr>
        <w:rFonts w:ascii="Frutiger LT Std 57 Cn" w:hAnsi="Frutiger LT Std 57 Cn"/>
        <w:b/>
        <w:bCs/>
        <w:color w:val="833C0B" w:themeColor="accent2" w:themeShade="80"/>
        <w:sz w:val="36"/>
        <w:szCs w:val="36"/>
      </w:rPr>
      <w:t>BACK TO SCHOOL MATH RESOURCES</w:t>
    </w:r>
  </w:p>
  <w:p w14:paraId="0FFCE3C8" w14:textId="1A138A2A" w:rsidR="003935B6" w:rsidRPr="004D56B8" w:rsidRDefault="003935B6" w:rsidP="004D56B8">
    <w:pPr>
      <w:pStyle w:val="Heading1"/>
      <w:spacing w:before="0" w:after="80" w:line="240" w:lineRule="auto"/>
      <w:ind w:right="86"/>
      <w:rPr>
        <w:rFonts w:ascii="Frutiger LT Std 57 Cn" w:hAnsi="Frutiger LT Std 57 Cn"/>
        <w:b/>
        <w:bCs/>
        <w:color w:val="833C0B" w:themeColor="accent2" w:themeShade="8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4DA9" w14:textId="77777777" w:rsidR="00E21D62" w:rsidRPr="009D6460" w:rsidRDefault="00E21D62" w:rsidP="00E21D62">
    <w:pPr>
      <w:pStyle w:val="Heading1"/>
      <w:pBdr>
        <w:top w:val="single" w:sz="4" w:space="1" w:color="auto"/>
        <w:left w:val="single" w:sz="4" w:space="4" w:color="auto"/>
        <w:bottom w:val="single" w:sz="4" w:space="1" w:color="auto"/>
        <w:right w:val="single" w:sz="4" w:space="4" w:color="auto"/>
      </w:pBdr>
      <w:ind w:left="990" w:right="90"/>
      <w:jc w:val="right"/>
      <w:rPr>
        <w:rFonts w:ascii="Frutiger LT Std 57 Cn" w:hAnsi="Frutiger LT Std 57 Cn"/>
        <w:b/>
        <w:bCs/>
        <w:color w:val="833C0B" w:themeColor="accent2" w:themeShade="80"/>
        <w:sz w:val="36"/>
        <w:szCs w:val="36"/>
      </w:rPr>
    </w:pPr>
    <w:r w:rsidRPr="009D6460">
      <w:rPr>
        <w:rFonts w:ascii="Frutiger LT Std 57 Cn" w:hAnsi="Frutiger LT Std 57 Cn"/>
        <w:b/>
        <w:bCs/>
        <w:noProof/>
        <w:color w:val="833C0B" w:themeColor="accent2" w:themeShade="80"/>
        <w:sz w:val="36"/>
        <w:szCs w:val="36"/>
      </w:rPr>
      <w:drawing>
        <wp:anchor distT="0" distB="0" distL="114300" distR="114300" simplePos="0" relativeHeight="251659264" behindDoc="0" locked="0" layoutInCell="1" allowOverlap="1" wp14:anchorId="01632138" wp14:editId="52FE0622">
          <wp:simplePos x="0" y="0"/>
          <wp:positionH relativeFrom="column">
            <wp:posOffset>5080</wp:posOffset>
          </wp:positionH>
          <wp:positionV relativeFrom="paragraph">
            <wp:posOffset>-163195</wp:posOffset>
          </wp:positionV>
          <wp:extent cx="1078992" cy="688221"/>
          <wp:effectExtent l="0" t="0" r="0" b="0"/>
          <wp:wrapSquare wrapText="bothSides"/>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78992" cy="688221"/>
                  </a:xfrm>
                  <a:prstGeom prst="rect">
                    <a:avLst/>
                  </a:prstGeom>
                </pic:spPr>
              </pic:pic>
            </a:graphicData>
          </a:graphic>
          <wp14:sizeRelH relativeFrom="page">
            <wp14:pctWidth>0</wp14:pctWidth>
          </wp14:sizeRelH>
          <wp14:sizeRelV relativeFrom="page">
            <wp14:pctHeight>0</wp14:pctHeight>
          </wp14:sizeRelV>
        </wp:anchor>
      </w:drawing>
    </w:r>
    <w:r w:rsidRPr="009D6460">
      <w:rPr>
        <w:rFonts w:ascii="Frutiger LT Std 57 Cn" w:hAnsi="Frutiger LT Std 57 Cn"/>
        <w:b/>
        <w:bCs/>
        <w:color w:val="833C0B" w:themeColor="accent2" w:themeShade="80"/>
        <w:sz w:val="36"/>
        <w:szCs w:val="36"/>
      </w:rPr>
      <w:t>BACK TO SCHOOL MATH RESOURCES</w:t>
    </w:r>
  </w:p>
  <w:p w14:paraId="16787D06" w14:textId="77777777" w:rsidR="00E21D62" w:rsidRDefault="00E21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E42"/>
    <w:multiLevelType w:val="hybridMultilevel"/>
    <w:tmpl w:val="2EF87008"/>
    <w:lvl w:ilvl="0" w:tplc="8C6233A6">
      <w:start w:val="1"/>
      <w:numFmt w:val="bullet"/>
      <w:lvlText w:val=""/>
      <w:lvlJc w:val="left"/>
      <w:pPr>
        <w:ind w:left="700" w:hanging="360"/>
      </w:pPr>
      <w:rPr>
        <w:rFonts w:ascii="Symbol" w:hAnsi="Symbol" w:hint="default"/>
        <w:b w:val="0"/>
        <w:i w:val="0"/>
        <w:color w:val="ED7D31" w:themeColor="accent2"/>
        <w:sz w:val="28"/>
      </w:rPr>
    </w:lvl>
    <w:lvl w:ilvl="1" w:tplc="FFFFFFFF" w:tentative="1">
      <w:start w:val="1"/>
      <w:numFmt w:val="bullet"/>
      <w:lvlText w:val="o"/>
      <w:lvlJc w:val="left"/>
      <w:pPr>
        <w:ind w:left="1420" w:hanging="360"/>
      </w:pPr>
      <w:rPr>
        <w:rFonts w:ascii="Courier New" w:hAnsi="Courier New" w:cs="Courier New" w:hint="default"/>
      </w:rPr>
    </w:lvl>
    <w:lvl w:ilvl="2" w:tplc="FFFFFFFF" w:tentative="1">
      <w:start w:val="1"/>
      <w:numFmt w:val="bullet"/>
      <w:lvlText w:val=""/>
      <w:lvlJc w:val="left"/>
      <w:pPr>
        <w:ind w:left="2140" w:hanging="360"/>
      </w:pPr>
      <w:rPr>
        <w:rFonts w:ascii="Wingdings" w:hAnsi="Wingdings" w:hint="default"/>
      </w:rPr>
    </w:lvl>
    <w:lvl w:ilvl="3" w:tplc="FFFFFFFF" w:tentative="1">
      <w:start w:val="1"/>
      <w:numFmt w:val="bullet"/>
      <w:lvlText w:val=""/>
      <w:lvlJc w:val="left"/>
      <w:pPr>
        <w:ind w:left="2860" w:hanging="360"/>
      </w:pPr>
      <w:rPr>
        <w:rFonts w:ascii="Symbol" w:hAnsi="Symbol" w:hint="default"/>
      </w:rPr>
    </w:lvl>
    <w:lvl w:ilvl="4" w:tplc="FFFFFFFF" w:tentative="1">
      <w:start w:val="1"/>
      <w:numFmt w:val="bullet"/>
      <w:lvlText w:val="o"/>
      <w:lvlJc w:val="left"/>
      <w:pPr>
        <w:ind w:left="3580" w:hanging="360"/>
      </w:pPr>
      <w:rPr>
        <w:rFonts w:ascii="Courier New" w:hAnsi="Courier New" w:cs="Courier New" w:hint="default"/>
      </w:rPr>
    </w:lvl>
    <w:lvl w:ilvl="5" w:tplc="FFFFFFFF" w:tentative="1">
      <w:start w:val="1"/>
      <w:numFmt w:val="bullet"/>
      <w:lvlText w:val=""/>
      <w:lvlJc w:val="left"/>
      <w:pPr>
        <w:ind w:left="4300" w:hanging="360"/>
      </w:pPr>
      <w:rPr>
        <w:rFonts w:ascii="Wingdings" w:hAnsi="Wingdings" w:hint="default"/>
      </w:rPr>
    </w:lvl>
    <w:lvl w:ilvl="6" w:tplc="FFFFFFFF" w:tentative="1">
      <w:start w:val="1"/>
      <w:numFmt w:val="bullet"/>
      <w:lvlText w:val=""/>
      <w:lvlJc w:val="left"/>
      <w:pPr>
        <w:ind w:left="5020" w:hanging="360"/>
      </w:pPr>
      <w:rPr>
        <w:rFonts w:ascii="Symbol" w:hAnsi="Symbol" w:hint="default"/>
      </w:rPr>
    </w:lvl>
    <w:lvl w:ilvl="7" w:tplc="FFFFFFFF" w:tentative="1">
      <w:start w:val="1"/>
      <w:numFmt w:val="bullet"/>
      <w:lvlText w:val="o"/>
      <w:lvlJc w:val="left"/>
      <w:pPr>
        <w:ind w:left="5740" w:hanging="360"/>
      </w:pPr>
      <w:rPr>
        <w:rFonts w:ascii="Courier New" w:hAnsi="Courier New" w:cs="Courier New" w:hint="default"/>
      </w:rPr>
    </w:lvl>
    <w:lvl w:ilvl="8" w:tplc="FFFFFFFF" w:tentative="1">
      <w:start w:val="1"/>
      <w:numFmt w:val="bullet"/>
      <w:lvlText w:val=""/>
      <w:lvlJc w:val="left"/>
      <w:pPr>
        <w:ind w:left="6460" w:hanging="360"/>
      </w:pPr>
      <w:rPr>
        <w:rFonts w:ascii="Wingdings" w:hAnsi="Wingdings" w:hint="default"/>
      </w:rPr>
    </w:lvl>
  </w:abstractNum>
  <w:abstractNum w:abstractNumId="1" w15:restartNumberingAfterBreak="0">
    <w:nsid w:val="0B4E5E2B"/>
    <w:multiLevelType w:val="hybridMultilevel"/>
    <w:tmpl w:val="C142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10B7A"/>
    <w:multiLevelType w:val="hybridMultilevel"/>
    <w:tmpl w:val="BBEA99B0"/>
    <w:lvl w:ilvl="0" w:tplc="81E840AA">
      <w:start w:val="1"/>
      <w:numFmt w:val="bullet"/>
      <w:lvlText w:val=""/>
      <w:lvlJc w:val="left"/>
      <w:pPr>
        <w:ind w:left="888" w:hanging="360"/>
      </w:pPr>
      <w:rPr>
        <w:rFonts w:ascii="Symbol" w:hAnsi="Symbol" w:hint="default"/>
        <w:b w:val="0"/>
        <w:i w:val="0"/>
        <w:color w:val="ED7D31" w:themeColor="accent2"/>
        <w:sz w:val="24"/>
        <w:szCs w:val="24"/>
      </w:rPr>
    </w:lvl>
    <w:lvl w:ilvl="1" w:tplc="FFFFFFFF" w:tentative="1">
      <w:start w:val="1"/>
      <w:numFmt w:val="bullet"/>
      <w:lvlText w:val="o"/>
      <w:lvlJc w:val="left"/>
      <w:pPr>
        <w:ind w:left="1608" w:hanging="360"/>
      </w:pPr>
      <w:rPr>
        <w:rFonts w:ascii="Courier New" w:hAnsi="Courier New" w:cs="Courier New" w:hint="default"/>
      </w:rPr>
    </w:lvl>
    <w:lvl w:ilvl="2" w:tplc="FFFFFFFF" w:tentative="1">
      <w:start w:val="1"/>
      <w:numFmt w:val="bullet"/>
      <w:lvlText w:val=""/>
      <w:lvlJc w:val="left"/>
      <w:pPr>
        <w:ind w:left="2328" w:hanging="360"/>
      </w:pPr>
      <w:rPr>
        <w:rFonts w:ascii="Wingdings" w:hAnsi="Wingdings" w:hint="default"/>
      </w:rPr>
    </w:lvl>
    <w:lvl w:ilvl="3" w:tplc="FFFFFFFF" w:tentative="1">
      <w:start w:val="1"/>
      <w:numFmt w:val="bullet"/>
      <w:lvlText w:val=""/>
      <w:lvlJc w:val="left"/>
      <w:pPr>
        <w:ind w:left="3048" w:hanging="360"/>
      </w:pPr>
      <w:rPr>
        <w:rFonts w:ascii="Symbol" w:hAnsi="Symbol" w:hint="default"/>
      </w:rPr>
    </w:lvl>
    <w:lvl w:ilvl="4" w:tplc="FFFFFFFF" w:tentative="1">
      <w:start w:val="1"/>
      <w:numFmt w:val="bullet"/>
      <w:lvlText w:val="o"/>
      <w:lvlJc w:val="left"/>
      <w:pPr>
        <w:ind w:left="3768" w:hanging="360"/>
      </w:pPr>
      <w:rPr>
        <w:rFonts w:ascii="Courier New" w:hAnsi="Courier New" w:cs="Courier New" w:hint="default"/>
      </w:rPr>
    </w:lvl>
    <w:lvl w:ilvl="5" w:tplc="FFFFFFFF" w:tentative="1">
      <w:start w:val="1"/>
      <w:numFmt w:val="bullet"/>
      <w:lvlText w:val=""/>
      <w:lvlJc w:val="left"/>
      <w:pPr>
        <w:ind w:left="4488" w:hanging="360"/>
      </w:pPr>
      <w:rPr>
        <w:rFonts w:ascii="Wingdings" w:hAnsi="Wingdings" w:hint="default"/>
      </w:rPr>
    </w:lvl>
    <w:lvl w:ilvl="6" w:tplc="FFFFFFFF" w:tentative="1">
      <w:start w:val="1"/>
      <w:numFmt w:val="bullet"/>
      <w:lvlText w:val=""/>
      <w:lvlJc w:val="left"/>
      <w:pPr>
        <w:ind w:left="5208" w:hanging="360"/>
      </w:pPr>
      <w:rPr>
        <w:rFonts w:ascii="Symbol" w:hAnsi="Symbol" w:hint="default"/>
      </w:rPr>
    </w:lvl>
    <w:lvl w:ilvl="7" w:tplc="FFFFFFFF" w:tentative="1">
      <w:start w:val="1"/>
      <w:numFmt w:val="bullet"/>
      <w:lvlText w:val="o"/>
      <w:lvlJc w:val="left"/>
      <w:pPr>
        <w:ind w:left="5928" w:hanging="360"/>
      </w:pPr>
      <w:rPr>
        <w:rFonts w:ascii="Courier New" w:hAnsi="Courier New" w:cs="Courier New" w:hint="default"/>
      </w:rPr>
    </w:lvl>
    <w:lvl w:ilvl="8" w:tplc="FFFFFFFF" w:tentative="1">
      <w:start w:val="1"/>
      <w:numFmt w:val="bullet"/>
      <w:lvlText w:val=""/>
      <w:lvlJc w:val="left"/>
      <w:pPr>
        <w:ind w:left="6648" w:hanging="360"/>
      </w:pPr>
      <w:rPr>
        <w:rFonts w:ascii="Wingdings" w:hAnsi="Wingdings" w:hint="default"/>
      </w:rPr>
    </w:lvl>
  </w:abstractNum>
  <w:abstractNum w:abstractNumId="3" w15:restartNumberingAfterBreak="0">
    <w:nsid w:val="2B79016F"/>
    <w:multiLevelType w:val="hybridMultilevel"/>
    <w:tmpl w:val="8236E664"/>
    <w:lvl w:ilvl="0" w:tplc="04090005">
      <w:start w:val="1"/>
      <w:numFmt w:val="bullet"/>
      <w:lvlText w:val=""/>
      <w:lvlJc w:val="left"/>
      <w:pPr>
        <w:ind w:left="700" w:hanging="360"/>
      </w:pPr>
      <w:rPr>
        <w:rFonts w:ascii="Wingdings" w:hAnsi="Wingdings"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4" w15:restartNumberingAfterBreak="0">
    <w:nsid w:val="32F34F97"/>
    <w:multiLevelType w:val="hybridMultilevel"/>
    <w:tmpl w:val="067C3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8635E0"/>
    <w:multiLevelType w:val="hybridMultilevel"/>
    <w:tmpl w:val="18FCBEB0"/>
    <w:lvl w:ilvl="0" w:tplc="8C6233A6">
      <w:start w:val="1"/>
      <w:numFmt w:val="bullet"/>
      <w:lvlText w:val=""/>
      <w:lvlJc w:val="left"/>
      <w:pPr>
        <w:ind w:left="792" w:hanging="360"/>
      </w:pPr>
      <w:rPr>
        <w:rFonts w:ascii="Symbol" w:hAnsi="Symbol" w:hint="default"/>
        <w:b w:val="0"/>
        <w:i w:val="0"/>
        <w:color w:val="ED7D31" w:themeColor="accent2"/>
        <w:sz w:val="28"/>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7FA708BB"/>
    <w:multiLevelType w:val="hybridMultilevel"/>
    <w:tmpl w:val="3F9252F0"/>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num w:numId="1" w16cid:durableId="1910648311">
    <w:abstractNumId w:val="1"/>
  </w:num>
  <w:num w:numId="2" w16cid:durableId="1344937733">
    <w:abstractNumId w:val="4"/>
  </w:num>
  <w:num w:numId="3" w16cid:durableId="1766070731">
    <w:abstractNumId w:val="3"/>
  </w:num>
  <w:num w:numId="4" w16cid:durableId="759643306">
    <w:abstractNumId w:val="0"/>
  </w:num>
  <w:num w:numId="5" w16cid:durableId="1654721868">
    <w:abstractNumId w:val="5"/>
  </w:num>
  <w:num w:numId="6" w16cid:durableId="1224367113">
    <w:abstractNumId w:val="6"/>
  </w:num>
  <w:num w:numId="7" w16cid:durableId="17940131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709"/>
    <w:rsid w:val="000660D1"/>
    <w:rsid w:val="000776F0"/>
    <w:rsid w:val="000E0D8E"/>
    <w:rsid w:val="00125870"/>
    <w:rsid w:val="00131DCF"/>
    <w:rsid w:val="00160C4C"/>
    <w:rsid w:val="001D114B"/>
    <w:rsid w:val="00233C6E"/>
    <w:rsid w:val="002364EB"/>
    <w:rsid w:val="0027032B"/>
    <w:rsid w:val="002B1566"/>
    <w:rsid w:val="003935B6"/>
    <w:rsid w:val="003B2ECC"/>
    <w:rsid w:val="00417BEC"/>
    <w:rsid w:val="00421746"/>
    <w:rsid w:val="004267DE"/>
    <w:rsid w:val="00441B9A"/>
    <w:rsid w:val="004852E6"/>
    <w:rsid w:val="004875D0"/>
    <w:rsid w:val="004A1A49"/>
    <w:rsid w:val="004D56B8"/>
    <w:rsid w:val="004F45C9"/>
    <w:rsid w:val="00555709"/>
    <w:rsid w:val="00584E41"/>
    <w:rsid w:val="00616BE6"/>
    <w:rsid w:val="0062721E"/>
    <w:rsid w:val="006603CB"/>
    <w:rsid w:val="00666DB2"/>
    <w:rsid w:val="00677C7B"/>
    <w:rsid w:val="006C7405"/>
    <w:rsid w:val="006C7BC8"/>
    <w:rsid w:val="006E71A9"/>
    <w:rsid w:val="00744F3D"/>
    <w:rsid w:val="00752AEB"/>
    <w:rsid w:val="00763C40"/>
    <w:rsid w:val="00770DA0"/>
    <w:rsid w:val="00786F6B"/>
    <w:rsid w:val="00793528"/>
    <w:rsid w:val="00796D11"/>
    <w:rsid w:val="00830BD2"/>
    <w:rsid w:val="0083655B"/>
    <w:rsid w:val="00863024"/>
    <w:rsid w:val="00887313"/>
    <w:rsid w:val="008B6BA5"/>
    <w:rsid w:val="008D2A99"/>
    <w:rsid w:val="008F3A20"/>
    <w:rsid w:val="00907EAC"/>
    <w:rsid w:val="009326A8"/>
    <w:rsid w:val="009D6460"/>
    <w:rsid w:val="009D6622"/>
    <w:rsid w:val="009E7C3C"/>
    <w:rsid w:val="009F66EC"/>
    <w:rsid w:val="00A153CA"/>
    <w:rsid w:val="00A254BE"/>
    <w:rsid w:val="00AB4754"/>
    <w:rsid w:val="00B665C6"/>
    <w:rsid w:val="00BA46E2"/>
    <w:rsid w:val="00BD4591"/>
    <w:rsid w:val="00BD4A04"/>
    <w:rsid w:val="00BD698B"/>
    <w:rsid w:val="00BE6C7E"/>
    <w:rsid w:val="00BF1D3E"/>
    <w:rsid w:val="00C55683"/>
    <w:rsid w:val="00CE2EE1"/>
    <w:rsid w:val="00CE370F"/>
    <w:rsid w:val="00CF280F"/>
    <w:rsid w:val="00DA6130"/>
    <w:rsid w:val="00E10B85"/>
    <w:rsid w:val="00E21D62"/>
    <w:rsid w:val="00E41FD0"/>
    <w:rsid w:val="00F70EE9"/>
    <w:rsid w:val="00F82717"/>
    <w:rsid w:val="00FA1110"/>
    <w:rsid w:val="00FC2C6F"/>
    <w:rsid w:val="00FD3B21"/>
    <w:rsid w:val="00FE09E0"/>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3BC7B"/>
  <w15:chartTrackingRefBased/>
  <w15:docId w15:val="{FF1C44A0-8E5D-492E-A400-D71F551E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57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70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C7405"/>
    <w:rPr>
      <w:color w:val="0563C1" w:themeColor="hyperlink"/>
      <w:u w:val="single"/>
    </w:rPr>
  </w:style>
  <w:style w:type="character" w:styleId="UnresolvedMention">
    <w:name w:val="Unresolved Mention"/>
    <w:basedOn w:val="DefaultParagraphFont"/>
    <w:uiPriority w:val="99"/>
    <w:semiHidden/>
    <w:unhideWhenUsed/>
    <w:rsid w:val="006C7405"/>
    <w:rPr>
      <w:color w:val="605E5C"/>
      <w:shd w:val="clear" w:color="auto" w:fill="E1DFDD"/>
    </w:rPr>
  </w:style>
  <w:style w:type="paragraph" w:styleId="Header">
    <w:name w:val="header"/>
    <w:basedOn w:val="Normal"/>
    <w:link w:val="HeaderChar"/>
    <w:uiPriority w:val="99"/>
    <w:unhideWhenUsed/>
    <w:rsid w:val="00393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5B6"/>
  </w:style>
  <w:style w:type="paragraph" w:styleId="Footer">
    <w:name w:val="footer"/>
    <w:basedOn w:val="Normal"/>
    <w:link w:val="FooterChar"/>
    <w:uiPriority w:val="99"/>
    <w:unhideWhenUsed/>
    <w:rsid w:val="00393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5B6"/>
  </w:style>
  <w:style w:type="paragraph" w:styleId="ListParagraph">
    <w:name w:val="List Paragraph"/>
    <w:basedOn w:val="Normal"/>
    <w:uiPriority w:val="34"/>
    <w:qFormat/>
    <w:rsid w:val="00CF280F"/>
    <w:pPr>
      <w:ind w:left="720"/>
      <w:contextualSpacing/>
    </w:pPr>
  </w:style>
  <w:style w:type="table" w:styleId="TableGrid">
    <w:name w:val="Table Grid"/>
    <w:basedOn w:val="TableNormal"/>
    <w:uiPriority w:val="39"/>
    <w:rsid w:val="00FF7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FF771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FollowedHyperlink">
    <w:name w:val="FollowedHyperlink"/>
    <w:basedOn w:val="DefaultParagraphFont"/>
    <w:uiPriority w:val="99"/>
    <w:semiHidden/>
    <w:unhideWhenUsed/>
    <w:rsid w:val="009326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bes.org/sites/default/files/resources/HQPD_AE_Standards_Onepager_rev2019-09-04_1.pdf" TargetMode="External"/><Relationship Id="rId13" Type="http://schemas.openxmlformats.org/officeDocument/2006/relationships/hyperlink" Target="https://www.sabes.org/event/38411" TargetMode="External"/><Relationship Id="rId18" Type="http://schemas.openxmlformats.org/officeDocument/2006/relationships/hyperlink" Target="https://www.sabes.org/event/3839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heidi_schuler-jones@terc.edu" TargetMode="External"/><Relationship Id="rId7" Type="http://schemas.openxmlformats.org/officeDocument/2006/relationships/image" Target="media/image1.jpeg"/><Relationship Id="rId12" Type="http://schemas.openxmlformats.org/officeDocument/2006/relationships/hyperlink" Target="https://www.sabes.org/video/remote-learning-creating-community" TargetMode="External"/><Relationship Id="rId17" Type="http://schemas.openxmlformats.org/officeDocument/2006/relationships/hyperlink" Target="https://www.sabes.org/event/38436"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sabes.org/event/38431" TargetMode="External"/><Relationship Id="rId20" Type="http://schemas.openxmlformats.org/officeDocument/2006/relationships/hyperlink" Target="https://www.sabes.org/content/resources-remote-instruc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bes.org/content/math-manipulatives-remote-instructio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sabes.org/calendar" TargetMode="External"/><Relationship Id="rId23" Type="http://schemas.openxmlformats.org/officeDocument/2006/relationships/header" Target="header1.xml"/><Relationship Id="rId10" Type="http://schemas.openxmlformats.org/officeDocument/2006/relationships/hyperlink" Target="https://www.sabes.org/content/college-and-career-readiness-standards-adult-education-math-excerpt" TargetMode="External"/><Relationship Id="rId19" Type="http://schemas.openxmlformats.org/officeDocument/2006/relationships/hyperlink" Target="https://sabes.org/content/math-support-native-language-literacy-and-spanish-hse-teachers" TargetMode="External"/><Relationship Id="rId4" Type="http://schemas.openxmlformats.org/officeDocument/2006/relationships/webSettings" Target="webSettings.xml"/><Relationship Id="rId9" Type="http://schemas.openxmlformats.org/officeDocument/2006/relationships/hyperlink" Target="https://www.doe.mass.edu/acls/edueffectiveness/prof-standards.pdf" TargetMode="External"/><Relationship Id="rId14" Type="http://schemas.openxmlformats.org/officeDocument/2006/relationships/hyperlink" Target="https://www.sabes.org/event/38376" TargetMode="External"/><Relationship Id="rId22" Type="http://schemas.openxmlformats.org/officeDocument/2006/relationships/hyperlink" Target="mailto:sherry_soares@terc.ed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Schuler-Jones</dc:creator>
  <cp:keywords/>
  <dc:description/>
  <cp:lastModifiedBy>Sherry Soares</cp:lastModifiedBy>
  <cp:revision>6</cp:revision>
  <dcterms:created xsi:type="dcterms:W3CDTF">2022-07-21T13:51:00Z</dcterms:created>
  <dcterms:modified xsi:type="dcterms:W3CDTF">2022-07-21T22:09:00Z</dcterms:modified>
</cp:coreProperties>
</file>