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F5CC" w14:textId="77777777" w:rsidR="009F04D0" w:rsidRDefault="009F04D0">
      <w:pPr>
        <w:pStyle w:val="Heading3"/>
        <w:jc w:val="center"/>
        <w:rPr>
          <w:rFonts w:ascii="Open Sans" w:eastAsia="Open Sans" w:hAnsi="Open Sans" w:cs="Open Sans"/>
        </w:rPr>
      </w:pPr>
    </w:p>
    <w:p w14:paraId="41F4344E" w14:textId="77777777" w:rsidR="009F04D0" w:rsidRDefault="009F04D0">
      <w:pPr>
        <w:pStyle w:val="Heading3"/>
        <w:jc w:val="center"/>
        <w:rPr>
          <w:rFonts w:ascii="Open Sans" w:eastAsia="Open Sans" w:hAnsi="Open Sans" w:cs="Open Sans"/>
        </w:rPr>
      </w:pPr>
    </w:p>
    <w:p w14:paraId="508759B8" w14:textId="77777777" w:rsidR="009F04D0" w:rsidRDefault="009F04D0">
      <w:pPr>
        <w:pStyle w:val="Heading3"/>
        <w:jc w:val="center"/>
        <w:rPr>
          <w:rFonts w:ascii="Open Sans" w:eastAsia="Open Sans" w:hAnsi="Open Sans" w:cs="Open Sans"/>
        </w:rPr>
      </w:pPr>
    </w:p>
    <w:p w14:paraId="7389C953" w14:textId="77777777" w:rsidR="009F04D0" w:rsidRDefault="009F04D0">
      <w:pPr>
        <w:pStyle w:val="Heading3"/>
        <w:jc w:val="center"/>
        <w:rPr>
          <w:rFonts w:ascii="Open Sans" w:eastAsia="Open Sans" w:hAnsi="Open Sans" w:cs="Open Sans"/>
        </w:rPr>
      </w:pPr>
    </w:p>
    <w:p w14:paraId="07FD5B0F" w14:textId="77777777" w:rsidR="009F04D0" w:rsidRDefault="0029292C">
      <w:pPr>
        <w:pStyle w:val="Heading3"/>
        <w:jc w:val="center"/>
        <w:rPr>
          <w:rFonts w:ascii="Open Sans" w:eastAsia="Open Sans" w:hAnsi="Open Sans" w:cs="Open Sans"/>
        </w:rPr>
      </w:pPr>
      <w:r>
        <w:rPr>
          <w:rFonts w:ascii="Open Sans" w:eastAsia="Open Sans" w:hAnsi="Open Sans" w:cs="Open Sans"/>
          <w:noProof/>
        </w:rPr>
        <w:drawing>
          <wp:inline distT="19050" distB="19050" distL="19050" distR="19050" wp14:anchorId="124C4411" wp14:editId="12DBF959">
            <wp:extent cx="2505075" cy="1461671"/>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05075" cy="1461671"/>
                    </a:xfrm>
                    <a:prstGeom prst="rect">
                      <a:avLst/>
                    </a:prstGeom>
                    <a:ln/>
                  </pic:spPr>
                </pic:pic>
              </a:graphicData>
            </a:graphic>
          </wp:inline>
        </w:drawing>
      </w:r>
    </w:p>
    <w:p w14:paraId="1D9B0320" w14:textId="77777777" w:rsidR="009F04D0" w:rsidRDefault="0029292C">
      <w:pPr>
        <w:pStyle w:val="Title"/>
        <w:jc w:val="center"/>
        <w:rPr>
          <w:rFonts w:ascii="Raleway" w:eastAsia="Raleway" w:hAnsi="Raleway" w:cs="Raleway"/>
        </w:rPr>
      </w:pPr>
      <w:bookmarkStart w:id="0" w:name="_heading=h.rauspiedtdj2" w:colFirst="0" w:colLast="0"/>
      <w:bookmarkEnd w:id="0"/>
      <w:r>
        <w:rPr>
          <w:rFonts w:ascii="Raleway" w:eastAsia="Raleway" w:hAnsi="Raleway" w:cs="Raleway"/>
        </w:rPr>
        <w:t>Continuous Improvement Planning</w:t>
      </w:r>
    </w:p>
    <w:p w14:paraId="5ED3B0B3" w14:textId="77777777" w:rsidR="009F04D0" w:rsidRDefault="009F04D0">
      <w:pPr>
        <w:jc w:val="center"/>
        <w:rPr>
          <w:rFonts w:ascii="Raleway" w:eastAsia="Raleway" w:hAnsi="Raleway" w:cs="Raleway"/>
          <w:sz w:val="60"/>
          <w:szCs w:val="60"/>
        </w:rPr>
      </w:pPr>
    </w:p>
    <w:p w14:paraId="7A2EA734" w14:textId="77777777" w:rsidR="009F04D0" w:rsidRDefault="0029292C">
      <w:pPr>
        <w:jc w:val="center"/>
        <w:rPr>
          <w:rFonts w:ascii="Raleway" w:eastAsia="Raleway" w:hAnsi="Raleway" w:cs="Raleway"/>
          <w:b/>
          <w:sz w:val="60"/>
          <w:szCs w:val="60"/>
        </w:rPr>
      </w:pPr>
      <w:r>
        <w:rPr>
          <w:rFonts w:ascii="Raleway" w:eastAsia="Raleway" w:hAnsi="Raleway" w:cs="Raleway"/>
          <w:sz w:val="60"/>
          <w:szCs w:val="60"/>
        </w:rPr>
        <w:t>Session 1: Preparing to Plan</w:t>
      </w:r>
      <w:r>
        <w:rPr>
          <w:rFonts w:ascii="Raleway" w:eastAsia="Raleway" w:hAnsi="Raleway" w:cs="Raleway"/>
          <w:b/>
          <w:sz w:val="60"/>
          <w:szCs w:val="60"/>
        </w:rPr>
        <w:t xml:space="preserve"> </w:t>
      </w:r>
    </w:p>
    <w:p w14:paraId="6AD17079" w14:textId="77777777" w:rsidR="009F04D0" w:rsidRDefault="0029292C">
      <w:pPr>
        <w:jc w:val="center"/>
        <w:rPr>
          <w:rFonts w:ascii="Raleway" w:eastAsia="Raleway" w:hAnsi="Raleway" w:cs="Raleway"/>
          <w:sz w:val="60"/>
          <w:szCs w:val="60"/>
        </w:rPr>
      </w:pPr>
      <w:r>
        <w:rPr>
          <w:rFonts w:ascii="Raleway" w:eastAsia="Raleway" w:hAnsi="Raleway" w:cs="Raleway"/>
          <w:sz w:val="60"/>
          <w:szCs w:val="60"/>
        </w:rPr>
        <w:t>Handouts</w:t>
      </w:r>
    </w:p>
    <w:p w14:paraId="7FD4B216" w14:textId="77777777" w:rsidR="009F04D0" w:rsidRDefault="009F04D0">
      <w:pPr>
        <w:pStyle w:val="Heading3"/>
        <w:jc w:val="center"/>
        <w:rPr>
          <w:rFonts w:ascii="Open Sans" w:eastAsia="Open Sans" w:hAnsi="Open Sans" w:cs="Open Sans"/>
          <w:sz w:val="28"/>
          <w:szCs w:val="28"/>
        </w:rPr>
      </w:pPr>
    </w:p>
    <w:p w14:paraId="1DC0F7FF" w14:textId="77777777" w:rsidR="009F04D0" w:rsidRDefault="009F04D0">
      <w:pPr>
        <w:pStyle w:val="Heading3"/>
        <w:jc w:val="center"/>
        <w:rPr>
          <w:rFonts w:ascii="Open Sans" w:eastAsia="Open Sans" w:hAnsi="Open Sans" w:cs="Open Sans"/>
          <w:sz w:val="28"/>
          <w:szCs w:val="28"/>
        </w:rPr>
      </w:pPr>
    </w:p>
    <w:p w14:paraId="0EF6AACF" w14:textId="77777777" w:rsidR="009F04D0" w:rsidRDefault="009F04D0"/>
    <w:p w14:paraId="28039161" w14:textId="77777777" w:rsidR="009F04D0" w:rsidRDefault="009F04D0"/>
    <w:p w14:paraId="2BED0956" w14:textId="77777777" w:rsidR="009F04D0" w:rsidRDefault="0029292C">
      <w:pPr>
        <w:pStyle w:val="Heading1"/>
        <w:keepLines/>
        <w:spacing w:before="360" w:after="200" w:line="276" w:lineRule="auto"/>
        <w:rPr>
          <w:rFonts w:ascii="Open Sans" w:eastAsia="Open Sans" w:hAnsi="Open Sans" w:cs="Open Sans"/>
        </w:rPr>
      </w:pPr>
      <w:bookmarkStart w:id="1" w:name="_heading=h.7szbp7z7712" w:colFirst="0" w:colLast="0"/>
      <w:bookmarkEnd w:id="1"/>
      <w:r>
        <w:rPr>
          <w:rFonts w:ascii="Raleway" w:eastAsia="Raleway" w:hAnsi="Raleway" w:cs="Raleway"/>
          <w:b/>
        </w:rPr>
        <w:t>Table of Contents</w:t>
      </w:r>
    </w:p>
    <w:sdt>
      <w:sdtPr>
        <w:id w:val="195202636"/>
        <w:docPartObj>
          <w:docPartGallery w:val="Table of Contents"/>
          <w:docPartUnique/>
        </w:docPartObj>
      </w:sdtPr>
      <w:sdtEndPr/>
      <w:sdtContent>
        <w:p w14:paraId="3F8BEC94" w14:textId="77777777" w:rsidR="009F04D0" w:rsidRDefault="0029292C">
          <w:pPr>
            <w:widowControl w:val="0"/>
            <w:tabs>
              <w:tab w:val="right" w:pos="12000"/>
            </w:tabs>
            <w:spacing w:before="60"/>
            <w:rPr>
              <w:b/>
              <w:color w:val="000000"/>
            </w:rPr>
          </w:pPr>
          <w:r>
            <w:fldChar w:fldCharType="begin"/>
          </w:r>
          <w:r>
            <w:instrText xml:space="preserve"> TOC \h \u \z \t "Heading 1,1,Heading 2,2,Heading 3,3,Heading 4,4,Heading 5,5,Heading 6,6,"</w:instrText>
          </w:r>
          <w:r>
            <w:fldChar w:fldCharType="separate"/>
          </w:r>
          <w:hyperlink w:anchor="_heading=h.7s4ujxjkwl9q">
            <w:r>
              <w:rPr>
                <w:rFonts w:ascii="Open Sans" w:eastAsia="Open Sans" w:hAnsi="Open Sans" w:cs="Open Sans"/>
                <w:color w:val="000000"/>
                <w:sz w:val="22"/>
                <w:szCs w:val="22"/>
              </w:rPr>
              <w:t>Handout 1 | Session Overview</w:t>
            </w:r>
            <w:r>
              <w:rPr>
                <w:rFonts w:ascii="Open Sans" w:eastAsia="Open Sans" w:hAnsi="Open Sans" w:cs="Open Sans"/>
                <w:color w:val="000000"/>
                <w:sz w:val="22"/>
                <w:szCs w:val="22"/>
              </w:rPr>
              <w:tab/>
              <w:t>1</w:t>
            </w:r>
          </w:hyperlink>
        </w:p>
        <w:p w14:paraId="75FFB66A" w14:textId="77777777" w:rsidR="009F04D0" w:rsidRDefault="0029292C">
          <w:pPr>
            <w:widowControl w:val="0"/>
            <w:tabs>
              <w:tab w:val="right" w:pos="12000"/>
            </w:tabs>
            <w:spacing w:before="60"/>
            <w:rPr>
              <w:b/>
              <w:color w:val="000000"/>
            </w:rPr>
          </w:pPr>
          <w:hyperlink w:anchor="_heading=h.8o135vrlm9f6">
            <w:r>
              <w:rPr>
                <w:rFonts w:ascii="Open Sans" w:eastAsia="Open Sans" w:hAnsi="Open Sans" w:cs="Open Sans"/>
                <w:color w:val="000000"/>
                <w:sz w:val="22"/>
                <w:szCs w:val="22"/>
              </w:rPr>
              <w:t>Handout 2 | The SABES Continuous Improvement Planning Cycle</w:t>
            </w:r>
            <w:r>
              <w:rPr>
                <w:rFonts w:ascii="Open Sans" w:eastAsia="Open Sans" w:hAnsi="Open Sans" w:cs="Open Sans"/>
                <w:color w:val="000000"/>
                <w:sz w:val="22"/>
                <w:szCs w:val="22"/>
              </w:rPr>
              <w:tab/>
              <w:t>2</w:t>
            </w:r>
          </w:hyperlink>
        </w:p>
        <w:p w14:paraId="6E05F9BD" w14:textId="77777777" w:rsidR="009F04D0" w:rsidRDefault="0029292C">
          <w:pPr>
            <w:widowControl w:val="0"/>
            <w:tabs>
              <w:tab w:val="right" w:pos="12000"/>
            </w:tabs>
            <w:spacing w:before="60"/>
            <w:rPr>
              <w:b/>
              <w:color w:val="000000"/>
            </w:rPr>
          </w:pPr>
          <w:hyperlink w:anchor="_heading=h.f7xi5y9bsn6n">
            <w:r>
              <w:rPr>
                <w:rFonts w:ascii="Open Sans" w:eastAsia="Open Sans" w:hAnsi="Open Sans" w:cs="Open Sans"/>
                <w:color w:val="000000"/>
                <w:sz w:val="22"/>
                <w:szCs w:val="22"/>
              </w:rPr>
              <w:t>Handout 3 | The SABES Continuous Improvement Planning Template</w:t>
            </w:r>
            <w:r>
              <w:rPr>
                <w:rFonts w:ascii="Open Sans" w:eastAsia="Open Sans" w:hAnsi="Open Sans" w:cs="Open Sans"/>
                <w:color w:val="000000"/>
                <w:sz w:val="22"/>
                <w:szCs w:val="22"/>
              </w:rPr>
              <w:tab/>
              <w:t>3</w:t>
            </w:r>
          </w:hyperlink>
        </w:p>
        <w:p w14:paraId="764AC3F7" w14:textId="77777777" w:rsidR="009F04D0" w:rsidRDefault="0029292C">
          <w:pPr>
            <w:widowControl w:val="0"/>
            <w:tabs>
              <w:tab w:val="right" w:pos="12000"/>
            </w:tabs>
            <w:spacing w:before="60"/>
            <w:rPr>
              <w:b/>
              <w:color w:val="000000"/>
            </w:rPr>
          </w:pPr>
          <w:hyperlink w:anchor="_heading=h.j8vtwlhfr2id">
            <w:r>
              <w:rPr>
                <w:rFonts w:ascii="Open Sans" w:eastAsia="Open Sans" w:hAnsi="Open Sans" w:cs="Open Sans"/>
                <w:color w:val="000000"/>
                <w:sz w:val="22"/>
                <w:szCs w:val="22"/>
              </w:rPr>
              <w:t xml:space="preserve">Handout 4 | Reading: “Change Theory: </w:t>
            </w:r>
            <w:r>
              <w:rPr>
                <w:rFonts w:ascii="Open Sans" w:eastAsia="Open Sans" w:hAnsi="Open Sans" w:cs="Open Sans"/>
                <w:color w:val="000000"/>
                <w:sz w:val="22"/>
                <w:szCs w:val="22"/>
              </w:rPr>
              <w:t>A Force for School Improvement”</w:t>
            </w:r>
            <w:r>
              <w:rPr>
                <w:rFonts w:ascii="Open Sans" w:eastAsia="Open Sans" w:hAnsi="Open Sans" w:cs="Open Sans"/>
                <w:color w:val="000000"/>
                <w:sz w:val="22"/>
                <w:szCs w:val="22"/>
              </w:rPr>
              <w:tab/>
              <w:t>5</w:t>
            </w:r>
          </w:hyperlink>
        </w:p>
        <w:p w14:paraId="2D4CC1C2" w14:textId="77777777" w:rsidR="009F04D0" w:rsidRDefault="0029292C">
          <w:pPr>
            <w:widowControl w:val="0"/>
            <w:tabs>
              <w:tab w:val="right" w:pos="12000"/>
            </w:tabs>
            <w:spacing w:before="60"/>
            <w:rPr>
              <w:b/>
              <w:color w:val="000000"/>
            </w:rPr>
          </w:pPr>
          <w:hyperlink w:anchor="_heading=h.rrbp69hzbha2">
            <w:r>
              <w:rPr>
                <w:rFonts w:ascii="Open Sans" w:eastAsia="Open Sans" w:hAnsi="Open Sans" w:cs="Open Sans"/>
                <w:color w:val="000000"/>
                <w:sz w:val="22"/>
                <w:szCs w:val="22"/>
              </w:rPr>
              <w:t>Handout 5 | Preparing to Plan Questionnaire</w:t>
            </w:r>
            <w:r>
              <w:rPr>
                <w:rFonts w:ascii="Open Sans" w:eastAsia="Open Sans" w:hAnsi="Open Sans" w:cs="Open Sans"/>
                <w:color w:val="000000"/>
                <w:sz w:val="22"/>
                <w:szCs w:val="22"/>
              </w:rPr>
              <w:tab/>
              <w:t>12</w:t>
            </w:r>
          </w:hyperlink>
        </w:p>
        <w:p w14:paraId="74B20006" w14:textId="77777777" w:rsidR="009F04D0" w:rsidRDefault="0029292C">
          <w:pPr>
            <w:widowControl w:val="0"/>
            <w:tabs>
              <w:tab w:val="right" w:pos="12000"/>
            </w:tabs>
            <w:spacing w:before="60"/>
            <w:rPr>
              <w:b/>
              <w:color w:val="000000"/>
            </w:rPr>
          </w:pPr>
          <w:hyperlink w:anchor="_heading=h.3q0wtrnr9dt1">
            <w:r>
              <w:rPr>
                <w:rFonts w:ascii="Open Sans" w:eastAsia="Open Sans" w:hAnsi="Open Sans" w:cs="Open Sans"/>
                <w:color w:val="000000"/>
                <w:sz w:val="22"/>
                <w:szCs w:val="22"/>
              </w:rPr>
              <w:t>Handout 6 | Pre-Planning Pitfalls and Strategies</w:t>
            </w:r>
            <w:r>
              <w:rPr>
                <w:rFonts w:ascii="Open Sans" w:eastAsia="Open Sans" w:hAnsi="Open Sans" w:cs="Open Sans"/>
                <w:color w:val="000000"/>
                <w:sz w:val="22"/>
                <w:szCs w:val="22"/>
              </w:rPr>
              <w:tab/>
              <w:t>14</w:t>
            </w:r>
          </w:hyperlink>
        </w:p>
        <w:p w14:paraId="6BB7CA22" w14:textId="77777777" w:rsidR="009F04D0" w:rsidRDefault="0029292C">
          <w:pPr>
            <w:widowControl w:val="0"/>
            <w:tabs>
              <w:tab w:val="right" w:pos="12000"/>
            </w:tabs>
            <w:spacing w:before="60"/>
            <w:rPr>
              <w:b/>
              <w:color w:val="000000"/>
            </w:rPr>
          </w:pPr>
          <w:hyperlink w:anchor="_heading=h.9u7ozhudus2">
            <w:r>
              <w:rPr>
                <w:rFonts w:ascii="Open Sans" w:eastAsia="Open Sans" w:hAnsi="Open Sans" w:cs="Open Sans"/>
                <w:sz w:val="22"/>
                <w:szCs w:val="22"/>
              </w:rPr>
              <w:t>Handout 7 | Data Sources</w:t>
            </w:r>
            <w:r>
              <w:rPr>
                <w:rFonts w:ascii="Open Sans" w:eastAsia="Open Sans" w:hAnsi="Open Sans" w:cs="Open Sans"/>
                <w:sz w:val="22"/>
                <w:szCs w:val="22"/>
              </w:rPr>
              <w:tab/>
              <w:t>16</w:t>
            </w:r>
          </w:hyperlink>
        </w:p>
        <w:p w14:paraId="04D2602F" w14:textId="77777777" w:rsidR="009F04D0" w:rsidRDefault="0029292C">
          <w:pPr>
            <w:widowControl w:val="0"/>
            <w:tabs>
              <w:tab w:val="right" w:pos="12000"/>
            </w:tabs>
            <w:spacing w:before="60"/>
            <w:rPr>
              <w:b/>
              <w:color w:val="000000"/>
            </w:rPr>
          </w:pPr>
          <w:hyperlink w:anchor="_heading=h.3al2hr80ax5t">
            <w:r>
              <w:rPr>
                <w:rFonts w:ascii="Open Sans" w:eastAsia="Open Sans" w:hAnsi="Open Sans" w:cs="Open Sans"/>
                <w:color w:val="000000"/>
                <w:sz w:val="22"/>
                <w:szCs w:val="22"/>
              </w:rPr>
              <w:t>Handout 8 | References</w:t>
            </w:r>
            <w:r>
              <w:rPr>
                <w:rFonts w:ascii="Open Sans" w:eastAsia="Open Sans" w:hAnsi="Open Sans" w:cs="Open Sans"/>
                <w:color w:val="000000"/>
                <w:sz w:val="22"/>
                <w:szCs w:val="22"/>
              </w:rPr>
              <w:tab/>
              <w:t>17</w:t>
            </w:r>
          </w:hyperlink>
          <w:r>
            <w:fldChar w:fldCharType="end"/>
          </w:r>
        </w:p>
      </w:sdtContent>
    </w:sdt>
    <w:p w14:paraId="15C098DC" w14:textId="77777777" w:rsidR="009F04D0" w:rsidRDefault="0029292C">
      <w:pPr>
        <w:pStyle w:val="Heading1"/>
        <w:keepLines/>
        <w:spacing w:before="360" w:after="200" w:line="276" w:lineRule="auto"/>
        <w:rPr>
          <w:rFonts w:ascii="Raleway" w:eastAsia="Raleway" w:hAnsi="Raleway" w:cs="Raleway"/>
        </w:rPr>
      </w:pPr>
      <w:bookmarkStart w:id="2" w:name="_heading=h.7s4ujxjkwl9q" w:colFirst="0" w:colLast="0"/>
      <w:bookmarkEnd w:id="2"/>
      <w:r>
        <w:rPr>
          <w:rFonts w:ascii="Raleway" w:eastAsia="Raleway" w:hAnsi="Raleway" w:cs="Raleway"/>
          <w:b/>
        </w:rPr>
        <w:lastRenderedPageBreak/>
        <w:t>Handout 1</w:t>
      </w:r>
      <w:r>
        <w:rPr>
          <w:rFonts w:ascii="Raleway" w:eastAsia="Raleway" w:hAnsi="Raleway" w:cs="Raleway"/>
        </w:rPr>
        <w:t xml:space="preserve"> | Session Overview</w:t>
      </w:r>
    </w:p>
    <w:p w14:paraId="18B4E2BA" w14:textId="77777777" w:rsidR="009F04D0" w:rsidRDefault="0029292C">
      <w:pPr>
        <w:pStyle w:val="Heading2"/>
        <w:spacing w:after="120" w:line="276" w:lineRule="auto"/>
        <w:rPr>
          <w:rFonts w:ascii="Open Sans" w:eastAsia="Open Sans" w:hAnsi="Open Sans" w:cs="Open Sans"/>
          <w:b w:val="0"/>
          <w:sz w:val="28"/>
          <w:szCs w:val="28"/>
        </w:rPr>
      </w:pPr>
      <w:bookmarkStart w:id="3" w:name="_heading=h.7uw70ez0kr8m" w:colFirst="0" w:colLast="0"/>
      <w:bookmarkEnd w:id="3"/>
      <w:r>
        <w:rPr>
          <w:rFonts w:ascii="Open Sans" w:eastAsia="Open Sans" w:hAnsi="Open Sans" w:cs="Open Sans"/>
          <w:b w:val="0"/>
          <w:sz w:val="28"/>
          <w:szCs w:val="28"/>
        </w:rPr>
        <w:t>Session Goals</w:t>
      </w:r>
    </w:p>
    <w:p w14:paraId="6E6AB2E3" w14:textId="77777777" w:rsidR="009F04D0" w:rsidRDefault="0029292C">
      <w:pPr>
        <w:numPr>
          <w:ilvl w:val="0"/>
          <w:numId w:val="12"/>
        </w:numPr>
        <w:rPr>
          <w:rFonts w:ascii="Open Sans" w:eastAsia="Open Sans" w:hAnsi="Open Sans" w:cs="Open Sans"/>
          <w:sz w:val="22"/>
          <w:szCs w:val="22"/>
        </w:rPr>
      </w:pPr>
      <w:r>
        <w:rPr>
          <w:rFonts w:ascii="Open Sans" w:eastAsia="Open Sans" w:hAnsi="Open Sans" w:cs="Open Sans"/>
          <w:sz w:val="22"/>
          <w:szCs w:val="22"/>
        </w:rPr>
        <w:t>Define continuous improvement planning and explain its role in an adult education program</w:t>
      </w:r>
    </w:p>
    <w:p w14:paraId="0E5DACF2" w14:textId="77777777" w:rsidR="009F04D0" w:rsidRDefault="0029292C">
      <w:pPr>
        <w:numPr>
          <w:ilvl w:val="0"/>
          <w:numId w:val="12"/>
        </w:numPr>
        <w:spacing w:after="200"/>
        <w:rPr>
          <w:rFonts w:ascii="Open Sans" w:eastAsia="Open Sans" w:hAnsi="Open Sans" w:cs="Open Sans"/>
          <w:sz w:val="22"/>
          <w:szCs w:val="22"/>
        </w:rPr>
      </w:pPr>
      <w:r>
        <w:rPr>
          <w:rFonts w:ascii="Open Sans" w:eastAsia="Open Sans" w:hAnsi="Open Sans" w:cs="Open Sans"/>
          <w:sz w:val="22"/>
          <w:szCs w:val="22"/>
        </w:rPr>
        <w:t>Begin the pre-planning process</w:t>
      </w:r>
    </w:p>
    <w:p w14:paraId="3AC08AC5" w14:textId="77777777" w:rsidR="009F04D0" w:rsidRDefault="0029292C">
      <w:pPr>
        <w:pStyle w:val="Heading2"/>
        <w:spacing w:before="200" w:after="120" w:line="276" w:lineRule="auto"/>
        <w:rPr>
          <w:rFonts w:ascii="Open Sans" w:eastAsia="Open Sans" w:hAnsi="Open Sans" w:cs="Open Sans"/>
          <w:b w:val="0"/>
          <w:sz w:val="28"/>
          <w:szCs w:val="28"/>
        </w:rPr>
      </w:pPr>
      <w:bookmarkStart w:id="4" w:name="_heading=h.o7mpwkt59r91" w:colFirst="0" w:colLast="0"/>
      <w:bookmarkEnd w:id="4"/>
      <w:r>
        <w:rPr>
          <w:rFonts w:ascii="Open Sans" w:eastAsia="Open Sans" w:hAnsi="Open Sans" w:cs="Open Sans"/>
          <w:b w:val="0"/>
          <w:sz w:val="28"/>
          <w:szCs w:val="28"/>
        </w:rPr>
        <w:t>Learning Objectives</w:t>
      </w:r>
    </w:p>
    <w:p w14:paraId="07986CA7" w14:textId="77777777" w:rsidR="009F04D0" w:rsidRDefault="0029292C">
      <w:pPr>
        <w:numPr>
          <w:ilvl w:val="0"/>
          <w:numId w:val="19"/>
        </w:numPr>
        <w:rPr>
          <w:rFonts w:ascii="Open Sans" w:eastAsia="Open Sans" w:hAnsi="Open Sans" w:cs="Open Sans"/>
          <w:sz w:val="22"/>
          <w:szCs w:val="22"/>
        </w:rPr>
      </w:pPr>
      <w:r>
        <w:rPr>
          <w:rFonts w:ascii="Open Sans" w:eastAsia="Open Sans" w:hAnsi="Open Sans" w:cs="Open Sans"/>
          <w:sz w:val="22"/>
          <w:szCs w:val="22"/>
        </w:rPr>
        <w:t>Name the stages in a continuous improvement planning cycle</w:t>
      </w:r>
    </w:p>
    <w:p w14:paraId="7D8D0846" w14:textId="77777777" w:rsidR="009F04D0" w:rsidRDefault="0029292C">
      <w:pPr>
        <w:numPr>
          <w:ilvl w:val="0"/>
          <w:numId w:val="19"/>
        </w:numPr>
        <w:rPr>
          <w:rFonts w:ascii="Open Sans" w:eastAsia="Open Sans" w:hAnsi="Open Sans" w:cs="Open Sans"/>
          <w:sz w:val="22"/>
          <w:szCs w:val="22"/>
        </w:rPr>
      </w:pPr>
      <w:r>
        <w:rPr>
          <w:rFonts w:ascii="Open Sans" w:eastAsia="Open Sans" w:hAnsi="Open Sans" w:cs="Open Sans"/>
          <w:sz w:val="22"/>
          <w:szCs w:val="22"/>
        </w:rPr>
        <w:t>Identify key steps in preparing to plan</w:t>
      </w:r>
    </w:p>
    <w:p w14:paraId="26835BD1" w14:textId="77777777" w:rsidR="009F04D0" w:rsidRDefault="0029292C">
      <w:pPr>
        <w:numPr>
          <w:ilvl w:val="0"/>
          <w:numId w:val="19"/>
        </w:numPr>
        <w:rPr>
          <w:rFonts w:ascii="Open Sans" w:eastAsia="Open Sans" w:hAnsi="Open Sans" w:cs="Open Sans"/>
          <w:sz w:val="22"/>
          <w:szCs w:val="22"/>
        </w:rPr>
      </w:pPr>
      <w:r>
        <w:rPr>
          <w:rFonts w:ascii="Open Sans" w:eastAsia="Open Sans" w:hAnsi="Open Sans" w:cs="Open Sans"/>
          <w:sz w:val="22"/>
          <w:szCs w:val="22"/>
        </w:rPr>
        <w:t>Complete the pre</w:t>
      </w:r>
      <w:r>
        <w:rPr>
          <w:rFonts w:ascii="Open Sans" w:eastAsia="Open Sans" w:hAnsi="Open Sans" w:cs="Open Sans"/>
          <w:sz w:val="22"/>
          <w:szCs w:val="22"/>
        </w:rPr>
        <w:t>-planning questionnaire</w:t>
      </w:r>
    </w:p>
    <w:p w14:paraId="18663A78" w14:textId="77777777" w:rsidR="009F04D0" w:rsidRDefault="0029292C">
      <w:pPr>
        <w:numPr>
          <w:ilvl w:val="0"/>
          <w:numId w:val="19"/>
        </w:numPr>
        <w:spacing w:after="200"/>
        <w:rPr>
          <w:rFonts w:ascii="Open Sans" w:eastAsia="Open Sans" w:hAnsi="Open Sans" w:cs="Open Sans"/>
          <w:sz w:val="22"/>
          <w:szCs w:val="22"/>
        </w:rPr>
      </w:pPr>
      <w:r>
        <w:rPr>
          <w:rFonts w:ascii="Open Sans" w:eastAsia="Open Sans" w:hAnsi="Open Sans" w:cs="Open Sans"/>
          <w:sz w:val="22"/>
          <w:szCs w:val="22"/>
        </w:rPr>
        <w:t>Identify potential pitfalls and strategies for pre-planning</w:t>
      </w:r>
    </w:p>
    <w:p w14:paraId="24DDC365" w14:textId="77777777" w:rsidR="009F04D0" w:rsidRDefault="0029292C">
      <w:pPr>
        <w:pStyle w:val="Heading2"/>
        <w:spacing w:after="120" w:line="276" w:lineRule="auto"/>
        <w:rPr>
          <w:rFonts w:ascii="Open Sans" w:eastAsia="Open Sans" w:hAnsi="Open Sans" w:cs="Open Sans"/>
          <w:b w:val="0"/>
          <w:sz w:val="28"/>
          <w:szCs w:val="28"/>
        </w:rPr>
      </w:pPr>
      <w:bookmarkStart w:id="5" w:name="_heading=h.6zw9ds8m8cq3" w:colFirst="0" w:colLast="0"/>
      <w:bookmarkEnd w:id="5"/>
      <w:r>
        <w:rPr>
          <w:rFonts w:ascii="Open Sans" w:eastAsia="Open Sans" w:hAnsi="Open Sans" w:cs="Open Sans"/>
          <w:b w:val="0"/>
          <w:sz w:val="28"/>
          <w:szCs w:val="28"/>
        </w:rPr>
        <w:t>Pre-Work</w:t>
      </w:r>
    </w:p>
    <w:p w14:paraId="6A9DBD33" w14:textId="77777777" w:rsidR="009F04D0" w:rsidRDefault="0029292C">
      <w:pPr>
        <w:numPr>
          <w:ilvl w:val="0"/>
          <w:numId w:val="4"/>
        </w:numPr>
        <w:ind w:hanging="450"/>
        <w:rPr>
          <w:rFonts w:ascii="Open Sans" w:eastAsia="Open Sans" w:hAnsi="Open Sans" w:cs="Open Sans"/>
          <w:sz w:val="22"/>
          <w:szCs w:val="22"/>
        </w:rPr>
      </w:pPr>
      <w:r>
        <w:rPr>
          <w:rFonts w:ascii="Open Sans" w:eastAsia="Open Sans" w:hAnsi="Open Sans" w:cs="Open Sans"/>
          <w:sz w:val="22"/>
          <w:szCs w:val="22"/>
        </w:rPr>
        <w:t xml:space="preserve">Read </w:t>
      </w:r>
      <w:hyperlink r:id="rId9">
        <w:r>
          <w:rPr>
            <w:rFonts w:ascii="Open Sans" w:eastAsia="Open Sans" w:hAnsi="Open Sans" w:cs="Open Sans"/>
            <w:color w:val="1155CC"/>
            <w:sz w:val="22"/>
            <w:szCs w:val="22"/>
            <w:u w:val="single"/>
          </w:rPr>
          <w:t xml:space="preserve">Performance Accountability: For What? To Whom? And </w:t>
        </w:r>
        <w:proofErr w:type="gramStart"/>
        <w:r>
          <w:rPr>
            <w:rFonts w:ascii="Open Sans" w:eastAsia="Open Sans" w:hAnsi="Open Sans" w:cs="Open Sans"/>
            <w:color w:val="1155CC"/>
            <w:sz w:val="22"/>
            <w:szCs w:val="22"/>
            <w:u w:val="single"/>
          </w:rPr>
          <w:t>How</w:t>
        </w:r>
        <w:proofErr w:type="gramEnd"/>
        <w:r>
          <w:rPr>
            <w:rFonts w:ascii="Open Sans" w:eastAsia="Open Sans" w:hAnsi="Open Sans" w:cs="Open Sans"/>
            <w:color w:val="1155CC"/>
            <w:sz w:val="22"/>
            <w:szCs w:val="22"/>
            <w:u w:val="single"/>
          </w:rPr>
          <w:t>?</w:t>
        </w:r>
      </w:hyperlink>
      <w:r>
        <w:rPr>
          <w:rFonts w:ascii="Open Sans" w:eastAsia="Open Sans" w:hAnsi="Open Sans" w:cs="Open Sans"/>
          <w:sz w:val="22"/>
          <w:szCs w:val="22"/>
        </w:rPr>
        <w:t xml:space="preserve"> (Merrifield</w:t>
      </w:r>
      <w:r>
        <w:rPr>
          <w:rFonts w:ascii="Open Sans" w:eastAsia="Open Sans" w:hAnsi="Open Sans" w:cs="Open Sans"/>
          <w:sz w:val="22"/>
          <w:szCs w:val="22"/>
        </w:rPr>
        <w:t>, 1999)</w:t>
      </w:r>
    </w:p>
    <w:p w14:paraId="4070409E" w14:textId="77777777" w:rsidR="009F04D0" w:rsidRDefault="0029292C">
      <w:pPr>
        <w:numPr>
          <w:ilvl w:val="0"/>
          <w:numId w:val="4"/>
        </w:numPr>
        <w:ind w:hanging="450"/>
        <w:rPr>
          <w:rFonts w:ascii="Open Sans" w:eastAsia="Open Sans" w:hAnsi="Open Sans" w:cs="Open Sans"/>
          <w:sz w:val="22"/>
          <w:szCs w:val="22"/>
        </w:rPr>
      </w:pPr>
      <w:r>
        <w:rPr>
          <w:rFonts w:ascii="Open Sans" w:eastAsia="Open Sans" w:hAnsi="Open Sans" w:cs="Open Sans"/>
          <w:sz w:val="22"/>
          <w:szCs w:val="22"/>
        </w:rPr>
        <w:t xml:space="preserve">Familiarize yourself with the following: </w:t>
      </w:r>
    </w:p>
    <w:p w14:paraId="2D6BC73D" w14:textId="77777777" w:rsidR="009F04D0" w:rsidRDefault="0029292C">
      <w:pPr>
        <w:numPr>
          <w:ilvl w:val="1"/>
          <w:numId w:val="4"/>
        </w:numPr>
        <w:rPr>
          <w:rFonts w:ascii="Open Sans" w:eastAsia="Open Sans" w:hAnsi="Open Sans" w:cs="Open Sans"/>
          <w:sz w:val="22"/>
          <w:szCs w:val="22"/>
        </w:rPr>
      </w:pPr>
      <w:hyperlink r:id="rId10">
        <w:r>
          <w:rPr>
            <w:rFonts w:ascii="Open Sans" w:eastAsia="Open Sans" w:hAnsi="Open Sans" w:cs="Open Sans"/>
            <w:color w:val="1155CC"/>
            <w:sz w:val="22"/>
            <w:szCs w:val="22"/>
            <w:u w:val="single"/>
          </w:rPr>
          <w:t>FY24-FY28 Massachusetts Policies for Effective Adult Education in Community Adult Learning Centers and Correctional Institutions</w:t>
        </w:r>
      </w:hyperlink>
    </w:p>
    <w:p w14:paraId="1AC740D6" w14:textId="77777777" w:rsidR="009F04D0" w:rsidRDefault="0029292C">
      <w:pPr>
        <w:numPr>
          <w:ilvl w:val="1"/>
          <w:numId w:val="4"/>
        </w:numPr>
        <w:rPr>
          <w:rFonts w:ascii="Open Sans" w:eastAsia="Open Sans" w:hAnsi="Open Sans" w:cs="Open Sans"/>
          <w:sz w:val="22"/>
          <w:szCs w:val="22"/>
        </w:rPr>
      </w:pPr>
      <w:hyperlink r:id="rId11">
        <w:r>
          <w:rPr>
            <w:rFonts w:ascii="Open Sans" w:eastAsia="Open Sans" w:hAnsi="Open Sans" w:cs="Open Sans"/>
            <w:color w:val="1155CC"/>
            <w:sz w:val="22"/>
            <w:szCs w:val="22"/>
            <w:u w:val="single"/>
          </w:rPr>
          <w:t>Indicators of Program Quality</w:t>
        </w:r>
      </w:hyperlink>
      <w:r>
        <w:rPr>
          <w:rFonts w:ascii="Open Sans" w:eastAsia="Open Sans" w:hAnsi="Open Sans" w:cs="Open Sans"/>
          <w:sz w:val="22"/>
          <w:szCs w:val="22"/>
        </w:rPr>
        <w:t xml:space="preserve"> </w:t>
      </w:r>
    </w:p>
    <w:p w14:paraId="690F04C4" w14:textId="77777777" w:rsidR="009F04D0" w:rsidRDefault="0029292C">
      <w:pPr>
        <w:numPr>
          <w:ilvl w:val="1"/>
          <w:numId w:val="4"/>
        </w:numPr>
        <w:spacing w:after="200"/>
        <w:rPr>
          <w:rFonts w:ascii="Open Sans" w:eastAsia="Open Sans" w:hAnsi="Open Sans" w:cs="Open Sans"/>
          <w:sz w:val="22"/>
          <w:szCs w:val="22"/>
        </w:rPr>
      </w:pPr>
      <w:hyperlink r:id="rId12">
        <w:r>
          <w:rPr>
            <w:rFonts w:ascii="Open Sans" w:eastAsia="Open Sans" w:hAnsi="Open Sans" w:cs="Open Sans"/>
            <w:color w:val="1155CC"/>
            <w:sz w:val="22"/>
            <w:szCs w:val="22"/>
            <w:u w:val="single"/>
          </w:rPr>
          <w:t>Program Quality Review and Site Visit Protocol</w:t>
        </w:r>
      </w:hyperlink>
    </w:p>
    <w:p w14:paraId="0036C7CC" w14:textId="77777777" w:rsidR="009F04D0" w:rsidRDefault="0029292C">
      <w:pPr>
        <w:spacing w:after="120"/>
        <w:rPr>
          <w:rFonts w:ascii="Open Sans" w:eastAsia="Open Sans" w:hAnsi="Open Sans" w:cs="Open Sans"/>
          <w:sz w:val="28"/>
          <w:szCs w:val="28"/>
        </w:rPr>
      </w:pPr>
      <w:r>
        <w:rPr>
          <w:rFonts w:ascii="Open Sans" w:eastAsia="Open Sans" w:hAnsi="Open Sans" w:cs="Open Sans"/>
          <w:sz w:val="28"/>
          <w:szCs w:val="28"/>
        </w:rPr>
        <w:t>Homework</w:t>
      </w:r>
    </w:p>
    <w:p w14:paraId="509B827F" w14:textId="77777777" w:rsidR="009F04D0" w:rsidRDefault="0029292C">
      <w:pPr>
        <w:numPr>
          <w:ilvl w:val="0"/>
          <w:numId w:val="8"/>
        </w:numPr>
        <w:rPr>
          <w:rFonts w:ascii="Open Sans" w:eastAsia="Open Sans" w:hAnsi="Open Sans" w:cs="Open Sans"/>
          <w:sz w:val="22"/>
          <w:szCs w:val="22"/>
        </w:rPr>
      </w:pPr>
      <w:r>
        <w:rPr>
          <w:rFonts w:ascii="Open Sans" w:eastAsia="Open Sans" w:hAnsi="Open Sans" w:cs="Open Sans"/>
          <w:sz w:val="22"/>
          <w:szCs w:val="22"/>
        </w:rPr>
        <w:t>Complete Steps 1-4 of the Preparing to Plan Questionnaire or make a plan for how you will do this</w:t>
      </w:r>
    </w:p>
    <w:p w14:paraId="78EA347A" w14:textId="77777777" w:rsidR="009F04D0" w:rsidRDefault="0029292C">
      <w:pPr>
        <w:numPr>
          <w:ilvl w:val="0"/>
          <w:numId w:val="8"/>
        </w:numPr>
        <w:rPr>
          <w:rFonts w:ascii="Open Sans" w:eastAsia="Open Sans" w:hAnsi="Open Sans" w:cs="Open Sans"/>
          <w:sz w:val="22"/>
          <w:szCs w:val="22"/>
        </w:rPr>
      </w:pPr>
      <w:r>
        <w:rPr>
          <w:rFonts w:ascii="Open Sans" w:eastAsia="Open Sans" w:hAnsi="Open Sans" w:cs="Open Sans"/>
          <w:sz w:val="22"/>
          <w:szCs w:val="22"/>
        </w:rPr>
        <w:t xml:space="preserve">Find 3 data elements to bring to the next session, including one from LACES/Desk Review and one not from LACES/Desk Review </w:t>
      </w:r>
    </w:p>
    <w:p w14:paraId="4BEC1B97" w14:textId="77777777" w:rsidR="009F04D0" w:rsidRDefault="0029292C">
      <w:pPr>
        <w:numPr>
          <w:ilvl w:val="0"/>
          <w:numId w:val="8"/>
        </w:numPr>
        <w:rPr>
          <w:rFonts w:ascii="Open Sans" w:eastAsia="Open Sans" w:hAnsi="Open Sans" w:cs="Open Sans"/>
          <w:sz w:val="22"/>
          <w:szCs w:val="22"/>
        </w:rPr>
      </w:pPr>
      <w:r>
        <w:rPr>
          <w:rFonts w:ascii="Open Sans" w:eastAsia="Open Sans" w:hAnsi="Open Sans" w:cs="Open Sans"/>
          <w:sz w:val="22"/>
          <w:szCs w:val="22"/>
        </w:rPr>
        <w:t>Check in with an accountability p</w:t>
      </w:r>
      <w:r>
        <w:rPr>
          <w:rFonts w:ascii="Open Sans" w:eastAsia="Open Sans" w:hAnsi="Open Sans" w:cs="Open Sans"/>
          <w:sz w:val="22"/>
          <w:szCs w:val="22"/>
        </w:rPr>
        <w:t>artner at least once before Session 2 to ask about progress on the homework</w:t>
      </w:r>
    </w:p>
    <w:p w14:paraId="3BEB3FA8" w14:textId="77777777" w:rsidR="009F04D0" w:rsidRDefault="009F04D0">
      <w:pPr>
        <w:pStyle w:val="Heading1"/>
        <w:keepLines/>
        <w:spacing w:before="360" w:after="200" w:line="276" w:lineRule="auto"/>
        <w:rPr>
          <w:rFonts w:ascii="Raleway" w:eastAsia="Raleway" w:hAnsi="Raleway" w:cs="Raleway"/>
          <w:b/>
        </w:rPr>
        <w:sectPr w:rsidR="009F04D0">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152" w:left="1440" w:header="720" w:footer="720" w:gutter="0"/>
          <w:pgNumType w:start="0"/>
          <w:cols w:space="720"/>
          <w:titlePg/>
        </w:sectPr>
      </w:pPr>
      <w:bookmarkStart w:id="6" w:name="_heading=h.15fxcornsx41" w:colFirst="0" w:colLast="0"/>
      <w:bookmarkEnd w:id="6"/>
    </w:p>
    <w:p w14:paraId="4AF5D4AA" w14:textId="77777777" w:rsidR="009F04D0" w:rsidRDefault="0029292C">
      <w:pPr>
        <w:pStyle w:val="Heading1"/>
        <w:keepLines/>
        <w:spacing w:before="360" w:after="200" w:line="276" w:lineRule="auto"/>
        <w:ind w:left="2070" w:hanging="2070"/>
        <w:rPr>
          <w:rFonts w:ascii="Raleway" w:eastAsia="Raleway" w:hAnsi="Raleway" w:cs="Raleway"/>
        </w:rPr>
      </w:pPr>
      <w:bookmarkStart w:id="7" w:name="_heading=h.8o135vrlm9f6" w:colFirst="0" w:colLast="0"/>
      <w:bookmarkEnd w:id="7"/>
      <w:r>
        <w:rPr>
          <w:rFonts w:ascii="Raleway" w:eastAsia="Raleway" w:hAnsi="Raleway" w:cs="Raleway"/>
          <w:b/>
        </w:rPr>
        <w:lastRenderedPageBreak/>
        <w:t>Handout 2</w:t>
      </w:r>
      <w:r>
        <w:rPr>
          <w:rFonts w:ascii="Raleway" w:eastAsia="Raleway" w:hAnsi="Raleway" w:cs="Raleway"/>
        </w:rPr>
        <w:t xml:space="preserve"> | The SABES Continuous Improvement Planning Cycle</w:t>
      </w:r>
    </w:p>
    <w:p w14:paraId="53EC6648" w14:textId="77777777" w:rsidR="009F04D0" w:rsidRDefault="009F04D0"/>
    <w:p w14:paraId="2F1CC0E8" w14:textId="77777777" w:rsidR="009F04D0" w:rsidRDefault="009F04D0"/>
    <w:p w14:paraId="7D215B92" w14:textId="77777777" w:rsidR="009F04D0" w:rsidRDefault="0029292C">
      <w:r>
        <w:rPr>
          <w:noProof/>
        </w:rPr>
        <w:drawing>
          <wp:inline distT="114300" distB="114300" distL="114300" distR="114300" wp14:anchorId="1BF99583" wp14:editId="50E995AF">
            <wp:extent cx="8223862" cy="4475775"/>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8223862" cy="4475775"/>
                    </a:xfrm>
                    <a:prstGeom prst="rect">
                      <a:avLst/>
                    </a:prstGeom>
                    <a:ln/>
                  </pic:spPr>
                </pic:pic>
              </a:graphicData>
            </a:graphic>
          </wp:inline>
        </w:drawing>
      </w:r>
    </w:p>
    <w:p w14:paraId="03C2E156" w14:textId="77777777" w:rsidR="009F04D0" w:rsidRDefault="009F04D0"/>
    <w:p w14:paraId="664B45EE" w14:textId="77777777" w:rsidR="009F04D0" w:rsidRDefault="0029292C" w:rsidP="00F5695A">
      <w:pPr>
        <w:pStyle w:val="Heading1"/>
        <w:keepLines/>
        <w:spacing w:before="360" w:after="200" w:line="276" w:lineRule="auto"/>
        <w:rPr>
          <w:rFonts w:ascii="Raleway" w:eastAsia="Raleway" w:hAnsi="Raleway" w:cs="Raleway"/>
        </w:rPr>
      </w:pPr>
      <w:bookmarkStart w:id="8" w:name="_heading=h.f7xi5y9bsn6n" w:colFirst="0" w:colLast="0"/>
      <w:bookmarkEnd w:id="8"/>
      <w:r>
        <w:rPr>
          <w:rFonts w:ascii="Raleway" w:eastAsia="Raleway" w:hAnsi="Raleway" w:cs="Raleway"/>
          <w:b/>
        </w:rPr>
        <w:lastRenderedPageBreak/>
        <w:t>Handout 3</w:t>
      </w:r>
      <w:r>
        <w:rPr>
          <w:rFonts w:ascii="Raleway" w:eastAsia="Raleway" w:hAnsi="Raleway" w:cs="Raleway"/>
        </w:rPr>
        <w:t xml:space="preserve"> | The SABES Continuous Improvement Planning Template</w:t>
      </w:r>
    </w:p>
    <w:p w14:paraId="70C6A34F" w14:textId="77777777" w:rsidR="009F04D0" w:rsidRDefault="009F04D0">
      <w:pPr>
        <w:rPr>
          <w:rFonts w:ascii="Calibri" w:eastAsia="Calibri" w:hAnsi="Calibri" w:cs="Calibri"/>
          <w:b/>
          <w:sz w:val="22"/>
          <w:szCs w:val="22"/>
        </w:rPr>
      </w:pPr>
    </w:p>
    <w:p w14:paraId="0F740477" w14:textId="77777777" w:rsidR="009F04D0" w:rsidRDefault="0029292C">
      <w:pPr>
        <w:rPr>
          <w:rFonts w:ascii="Open Sans" w:eastAsia="Open Sans" w:hAnsi="Open Sans" w:cs="Open Sans"/>
          <w:sz w:val="22"/>
          <w:szCs w:val="22"/>
          <w:u w:val="single"/>
        </w:rPr>
      </w:pPr>
      <w:r>
        <w:rPr>
          <w:rFonts w:ascii="Open Sans" w:eastAsia="Open Sans" w:hAnsi="Open Sans" w:cs="Open Sans"/>
          <w:sz w:val="22"/>
          <w:szCs w:val="22"/>
        </w:rPr>
        <w:t xml:space="preserve">Program Name: </w:t>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p>
    <w:p w14:paraId="70DBF8F5"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r>
    </w:p>
    <w:p w14:paraId="41EAC3E4"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 xml:space="preserve">Fiscal Year/s: From </w:t>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rPr>
        <w:t xml:space="preserve"> to </w:t>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r>
        <w:rPr>
          <w:rFonts w:ascii="Open Sans" w:eastAsia="Open Sans" w:hAnsi="Open Sans" w:cs="Open Sans"/>
          <w:sz w:val="22"/>
          <w:szCs w:val="22"/>
          <w:u w:val="single"/>
        </w:rPr>
        <w:tab/>
      </w:r>
    </w:p>
    <w:p w14:paraId="6669E974" w14:textId="77777777" w:rsidR="009F04D0" w:rsidRDefault="009F04D0">
      <w:pPr>
        <w:rPr>
          <w:rFonts w:ascii="Open Sans" w:eastAsia="Open Sans" w:hAnsi="Open Sans" w:cs="Open Sans"/>
          <w:sz w:val="22"/>
          <w:szCs w:val="22"/>
        </w:rPr>
      </w:pPr>
    </w:p>
    <w:tbl>
      <w:tblPr>
        <w:tblStyle w:val="a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9F04D0" w14:paraId="2D67FD2D" w14:textId="77777777">
        <w:tc>
          <w:tcPr>
            <w:tcW w:w="12960" w:type="dxa"/>
            <w:shd w:val="clear" w:color="auto" w:fill="auto"/>
            <w:tcMar>
              <w:top w:w="100" w:type="dxa"/>
              <w:left w:w="100" w:type="dxa"/>
              <w:bottom w:w="100" w:type="dxa"/>
              <w:right w:w="100" w:type="dxa"/>
            </w:tcMar>
          </w:tcPr>
          <w:p w14:paraId="082DE900" w14:textId="77777777" w:rsidR="009F04D0" w:rsidRDefault="0029292C">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Goal:</w:t>
            </w:r>
          </w:p>
          <w:p w14:paraId="64506104" w14:textId="77777777" w:rsidR="009F04D0" w:rsidRDefault="009F04D0">
            <w:pPr>
              <w:widowControl w:val="0"/>
              <w:pBdr>
                <w:top w:val="nil"/>
                <w:left w:val="nil"/>
                <w:bottom w:val="nil"/>
                <w:right w:val="nil"/>
                <w:between w:val="nil"/>
              </w:pBdr>
              <w:rPr>
                <w:rFonts w:ascii="Open Sans" w:eastAsia="Open Sans" w:hAnsi="Open Sans" w:cs="Open Sans"/>
                <w:sz w:val="22"/>
                <w:szCs w:val="22"/>
              </w:rPr>
            </w:pPr>
          </w:p>
          <w:p w14:paraId="7AA6C33F" w14:textId="77777777" w:rsidR="009F04D0" w:rsidRDefault="0029292C">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Reason for choosing this goal:</w:t>
            </w:r>
          </w:p>
          <w:p w14:paraId="6A9D3E32" w14:textId="77777777" w:rsidR="009F04D0" w:rsidRDefault="009F04D0">
            <w:pPr>
              <w:widowControl w:val="0"/>
              <w:pBdr>
                <w:top w:val="nil"/>
                <w:left w:val="nil"/>
                <w:bottom w:val="nil"/>
                <w:right w:val="nil"/>
                <w:between w:val="nil"/>
              </w:pBdr>
              <w:rPr>
                <w:rFonts w:ascii="Open Sans" w:eastAsia="Open Sans" w:hAnsi="Open Sans" w:cs="Open Sans"/>
                <w:sz w:val="22"/>
                <w:szCs w:val="22"/>
              </w:rPr>
            </w:pPr>
          </w:p>
        </w:tc>
      </w:tr>
    </w:tbl>
    <w:p w14:paraId="0968683D"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r>
    </w:p>
    <w:p w14:paraId="0573AB2E"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IPQ (Check one or more)</w:t>
      </w:r>
    </w:p>
    <w:tbl>
      <w:tblPr>
        <w:tblStyle w:val="ab"/>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5"/>
        <w:gridCol w:w="6465"/>
      </w:tblGrid>
      <w:tr w:rsidR="009F04D0" w14:paraId="7967F102" w14:textId="77777777">
        <w:tc>
          <w:tcPr>
            <w:tcW w:w="6465" w:type="dxa"/>
          </w:tcPr>
          <w:p w14:paraId="417AADF9"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1:  Program Design</w:t>
            </w:r>
          </w:p>
        </w:tc>
        <w:tc>
          <w:tcPr>
            <w:tcW w:w="6465" w:type="dxa"/>
          </w:tcPr>
          <w:p w14:paraId="1A70EE05"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6:  Student Progress</w:t>
            </w:r>
          </w:p>
        </w:tc>
      </w:tr>
      <w:tr w:rsidR="009F04D0" w14:paraId="03FF86D3" w14:textId="77777777">
        <w:tc>
          <w:tcPr>
            <w:tcW w:w="6465" w:type="dxa"/>
          </w:tcPr>
          <w:p w14:paraId="2395C699"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2:  Equitable Access</w:t>
            </w:r>
          </w:p>
        </w:tc>
        <w:tc>
          <w:tcPr>
            <w:tcW w:w="6465" w:type="dxa"/>
          </w:tcPr>
          <w:p w14:paraId="43F0B293"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7: Advising and Student Support Services</w:t>
            </w:r>
          </w:p>
        </w:tc>
      </w:tr>
      <w:tr w:rsidR="009F04D0" w14:paraId="7876E7FF" w14:textId="77777777">
        <w:tc>
          <w:tcPr>
            <w:tcW w:w="6465" w:type="dxa"/>
          </w:tcPr>
          <w:p w14:paraId="7CE402D2"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3:  Career Pathways Collaboration</w:t>
            </w:r>
          </w:p>
        </w:tc>
        <w:tc>
          <w:tcPr>
            <w:tcW w:w="6465" w:type="dxa"/>
          </w:tcPr>
          <w:p w14:paraId="524D3F01"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8:  Organizational Support</w:t>
            </w:r>
          </w:p>
        </w:tc>
      </w:tr>
      <w:tr w:rsidR="009F04D0" w14:paraId="18F61856" w14:textId="77777777">
        <w:tc>
          <w:tcPr>
            <w:tcW w:w="6465" w:type="dxa"/>
          </w:tcPr>
          <w:p w14:paraId="04AF0B4A"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 xml:space="preserve">4:  Curriculum </w:t>
            </w:r>
          </w:p>
        </w:tc>
        <w:tc>
          <w:tcPr>
            <w:tcW w:w="6465" w:type="dxa"/>
          </w:tcPr>
          <w:p w14:paraId="4A50CDDB"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9: Educational Leadership</w:t>
            </w:r>
          </w:p>
        </w:tc>
      </w:tr>
      <w:tr w:rsidR="009F04D0" w14:paraId="547F30F2" w14:textId="77777777">
        <w:tc>
          <w:tcPr>
            <w:tcW w:w="6465" w:type="dxa"/>
          </w:tcPr>
          <w:p w14:paraId="3410638D"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5:  Instruction and Assessment</w:t>
            </w:r>
          </w:p>
        </w:tc>
        <w:tc>
          <w:tcPr>
            <w:tcW w:w="6465" w:type="dxa"/>
          </w:tcPr>
          <w:p w14:paraId="73C7D68F" w14:textId="77777777" w:rsidR="009F04D0" w:rsidRDefault="0029292C">
            <w:pPr>
              <w:ind w:left="720"/>
              <w:rPr>
                <w:rFonts w:ascii="Open Sans" w:eastAsia="Open Sans" w:hAnsi="Open Sans" w:cs="Open Sans"/>
                <w:sz w:val="22"/>
                <w:szCs w:val="22"/>
              </w:rPr>
            </w:pPr>
            <w:r>
              <w:rPr>
                <w:rFonts w:ascii="Open Sans" w:eastAsia="Open Sans" w:hAnsi="Open Sans" w:cs="Open Sans"/>
                <w:sz w:val="22"/>
                <w:szCs w:val="22"/>
              </w:rPr>
              <w:t>10:  Fiscal and Data Accountability</w:t>
            </w:r>
          </w:p>
        </w:tc>
      </w:tr>
    </w:tbl>
    <w:p w14:paraId="2E859DA4" w14:textId="77777777" w:rsidR="009F04D0" w:rsidRDefault="009F04D0">
      <w:pPr>
        <w:rPr>
          <w:rFonts w:ascii="Open Sans" w:eastAsia="Open Sans" w:hAnsi="Open Sans" w:cs="Open Sans"/>
          <w:sz w:val="22"/>
          <w:szCs w:val="22"/>
        </w:rPr>
      </w:pPr>
    </w:p>
    <w:p w14:paraId="56FD5B5E"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Reason for choosing this/these IPQ/s:</w:t>
      </w:r>
    </w:p>
    <w:p w14:paraId="50A7073B" w14:textId="77777777" w:rsidR="009F04D0" w:rsidRDefault="009F04D0">
      <w:pPr>
        <w:rPr>
          <w:rFonts w:ascii="Open Sans" w:eastAsia="Open Sans" w:hAnsi="Open Sans" w:cs="Open Sans"/>
          <w:sz w:val="22"/>
          <w:szCs w:val="22"/>
        </w:rPr>
      </w:pPr>
    </w:p>
    <w:p w14:paraId="32CD335B"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 xml:space="preserve">Indicators of Success: </w:t>
      </w:r>
    </w:p>
    <w:p w14:paraId="05380A7F" w14:textId="77777777" w:rsidR="009F04D0" w:rsidRDefault="0029292C">
      <w:pPr>
        <w:numPr>
          <w:ilvl w:val="0"/>
          <w:numId w:val="11"/>
        </w:numPr>
        <w:rPr>
          <w:rFonts w:ascii="Open Sans" w:eastAsia="Open Sans" w:hAnsi="Open Sans" w:cs="Open Sans"/>
          <w:sz w:val="22"/>
          <w:szCs w:val="22"/>
        </w:rPr>
      </w:pPr>
      <w:r>
        <w:rPr>
          <w:rFonts w:ascii="Open Sans" w:eastAsia="Open Sans" w:hAnsi="Open Sans" w:cs="Open Sans"/>
          <w:sz w:val="22"/>
          <w:szCs w:val="22"/>
        </w:rPr>
        <w:t xml:space="preserve"> </w:t>
      </w:r>
    </w:p>
    <w:p w14:paraId="51F754D8" w14:textId="77777777" w:rsidR="009F04D0" w:rsidRDefault="0029292C">
      <w:pPr>
        <w:numPr>
          <w:ilvl w:val="0"/>
          <w:numId w:val="11"/>
        </w:numPr>
        <w:rPr>
          <w:rFonts w:ascii="Open Sans" w:eastAsia="Open Sans" w:hAnsi="Open Sans" w:cs="Open Sans"/>
          <w:sz w:val="22"/>
          <w:szCs w:val="22"/>
        </w:rPr>
      </w:pPr>
      <w:r>
        <w:rPr>
          <w:rFonts w:ascii="Open Sans" w:eastAsia="Open Sans" w:hAnsi="Open Sans" w:cs="Open Sans"/>
          <w:sz w:val="22"/>
          <w:szCs w:val="22"/>
        </w:rPr>
        <w:t xml:space="preserve"> </w:t>
      </w:r>
    </w:p>
    <w:p w14:paraId="187ED0D7" w14:textId="77777777" w:rsidR="009F04D0" w:rsidRDefault="009F04D0">
      <w:pPr>
        <w:rPr>
          <w:rFonts w:ascii="Open Sans" w:eastAsia="Open Sans" w:hAnsi="Open Sans" w:cs="Open Sans"/>
          <w:sz w:val="22"/>
          <w:szCs w:val="22"/>
        </w:rPr>
      </w:pPr>
    </w:p>
    <w:p w14:paraId="541E90EF" w14:textId="77777777" w:rsidR="009F04D0" w:rsidRDefault="0029292C">
      <w:pPr>
        <w:rPr>
          <w:rFonts w:ascii="Open Sans" w:eastAsia="Open Sans" w:hAnsi="Open Sans" w:cs="Open Sans"/>
          <w:sz w:val="22"/>
          <w:szCs w:val="22"/>
        </w:rPr>
      </w:pPr>
      <w:r>
        <w:br w:type="page"/>
      </w:r>
    </w:p>
    <w:p w14:paraId="33AB0FF2" w14:textId="77777777" w:rsidR="009F04D0" w:rsidRDefault="0029292C">
      <w:pPr>
        <w:rPr>
          <w:rFonts w:ascii="Open Sans" w:eastAsia="Open Sans" w:hAnsi="Open Sans" w:cs="Open Sans"/>
          <w:sz w:val="22"/>
          <w:szCs w:val="22"/>
        </w:rPr>
      </w:pPr>
      <w:r>
        <w:rPr>
          <w:rFonts w:ascii="Open Sans" w:eastAsia="Open Sans" w:hAnsi="Open Sans" w:cs="Open Sans"/>
          <w:b/>
          <w:sz w:val="22"/>
          <w:szCs w:val="22"/>
        </w:rPr>
        <w:lastRenderedPageBreak/>
        <w:t xml:space="preserve">Objective 1: </w:t>
      </w:r>
    </w:p>
    <w:p w14:paraId="448F78B3"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Benchmarks:</w:t>
      </w:r>
    </w:p>
    <w:p w14:paraId="4F16574C" w14:textId="77777777" w:rsidR="009F04D0" w:rsidRDefault="009F04D0">
      <w:pPr>
        <w:rPr>
          <w:rFonts w:ascii="Open Sans" w:eastAsia="Open Sans" w:hAnsi="Open Sans" w:cs="Open Sans"/>
          <w:sz w:val="22"/>
          <w:szCs w:val="22"/>
        </w:rPr>
      </w:pPr>
    </w:p>
    <w:tbl>
      <w:tblPr>
        <w:tblStyle w:val="ac"/>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1890"/>
        <w:gridCol w:w="1350"/>
        <w:gridCol w:w="1905"/>
        <w:gridCol w:w="2235"/>
      </w:tblGrid>
      <w:tr w:rsidR="009F04D0" w14:paraId="723AC7EB"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271FEA82" w14:textId="77777777" w:rsidR="009F04D0" w:rsidRDefault="0029292C">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0E744649" w14:textId="77777777" w:rsidR="009F04D0" w:rsidRDefault="0029292C">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6671AF"/>
          </w:tcPr>
          <w:p w14:paraId="1DB915D2" w14:textId="77777777" w:rsidR="009F04D0" w:rsidRDefault="0029292C">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1905" w:type="dxa"/>
            <w:tcBorders>
              <w:top w:val="single" w:sz="4" w:space="0" w:color="000000"/>
              <w:left w:val="single" w:sz="4" w:space="0" w:color="000000"/>
              <w:bottom w:val="single" w:sz="4" w:space="0" w:color="000000"/>
              <w:right w:val="single" w:sz="4" w:space="0" w:color="000000"/>
            </w:tcBorders>
            <w:shd w:val="clear" w:color="auto" w:fill="6671AF"/>
          </w:tcPr>
          <w:p w14:paraId="6086CEB6" w14:textId="77777777" w:rsidR="009F04D0" w:rsidRDefault="0029292C">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Resources/PD</w:t>
            </w:r>
          </w:p>
        </w:tc>
        <w:tc>
          <w:tcPr>
            <w:tcW w:w="2235" w:type="dxa"/>
            <w:tcBorders>
              <w:top w:val="single" w:sz="4" w:space="0" w:color="000000"/>
              <w:left w:val="single" w:sz="4" w:space="0" w:color="000000"/>
              <w:bottom w:val="single" w:sz="4" w:space="0" w:color="000000"/>
              <w:right w:val="single" w:sz="4" w:space="0" w:color="000000"/>
            </w:tcBorders>
            <w:shd w:val="clear" w:color="auto" w:fill="6671AF"/>
          </w:tcPr>
          <w:p w14:paraId="2EB50984" w14:textId="77777777" w:rsidR="009F04D0" w:rsidRDefault="0029292C">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Report</w:t>
            </w:r>
          </w:p>
        </w:tc>
      </w:tr>
      <w:tr w:rsidR="009F04D0" w14:paraId="526BF12C" w14:textId="77777777">
        <w:tc>
          <w:tcPr>
            <w:tcW w:w="5505" w:type="dxa"/>
            <w:tcBorders>
              <w:top w:val="single" w:sz="4" w:space="0" w:color="000000"/>
              <w:left w:val="single" w:sz="4" w:space="0" w:color="000000"/>
              <w:bottom w:val="single" w:sz="4" w:space="0" w:color="000000"/>
              <w:right w:val="single" w:sz="4" w:space="0" w:color="000000"/>
            </w:tcBorders>
          </w:tcPr>
          <w:p w14:paraId="541480B3" w14:textId="77777777" w:rsidR="009F04D0" w:rsidRDefault="009F04D0">
            <w:pPr>
              <w:tabs>
                <w:tab w:val="center" w:pos="4680"/>
                <w:tab w:val="right" w:pos="9360"/>
                <w:tab w:val="left" w:pos="720"/>
              </w:tabs>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319A3675" w14:textId="77777777" w:rsidR="009F04D0" w:rsidRDefault="009F04D0">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042801C5" w14:textId="77777777" w:rsidR="009F04D0" w:rsidRDefault="009F04D0">
            <w:pPr>
              <w:rPr>
                <w:rFonts w:ascii="Open Sans" w:eastAsia="Open Sans" w:hAnsi="Open Sans" w:cs="Open Sans"/>
                <w:sz w:val="22"/>
                <w:szCs w:val="22"/>
              </w:rPr>
            </w:pPr>
          </w:p>
        </w:tc>
        <w:tc>
          <w:tcPr>
            <w:tcW w:w="1905" w:type="dxa"/>
            <w:tcBorders>
              <w:top w:val="single" w:sz="4" w:space="0" w:color="000000"/>
              <w:left w:val="single" w:sz="4" w:space="0" w:color="000000"/>
              <w:bottom w:val="single" w:sz="4" w:space="0" w:color="000000"/>
              <w:right w:val="single" w:sz="4" w:space="0" w:color="000000"/>
            </w:tcBorders>
          </w:tcPr>
          <w:p w14:paraId="0DD89F30" w14:textId="77777777" w:rsidR="009F04D0" w:rsidRDefault="009F04D0">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4A5FA5E4" w14:textId="77777777" w:rsidR="009F04D0" w:rsidRDefault="009F04D0">
            <w:pPr>
              <w:rPr>
                <w:rFonts w:ascii="Open Sans" w:eastAsia="Open Sans" w:hAnsi="Open Sans" w:cs="Open Sans"/>
                <w:sz w:val="22"/>
                <w:szCs w:val="22"/>
              </w:rPr>
            </w:pPr>
          </w:p>
        </w:tc>
      </w:tr>
      <w:tr w:rsidR="009F04D0" w14:paraId="7CF2ECAD" w14:textId="77777777">
        <w:tc>
          <w:tcPr>
            <w:tcW w:w="5505" w:type="dxa"/>
            <w:tcBorders>
              <w:top w:val="single" w:sz="4" w:space="0" w:color="000000"/>
              <w:left w:val="single" w:sz="4" w:space="0" w:color="000000"/>
              <w:bottom w:val="single" w:sz="4" w:space="0" w:color="000000"/>
              <w:right w:val="single" w:sz="4" w:space="0" w:color="000000"/>
            </w:tcBorders>
          </w:tcPr>
          <w:p w14:paraId="120FFA8E" w14:textId="77777777" w:rsidR="009F04D0" w:rsidRDefault="009F04D0">
            <w:pPr>
              <w:tabs>
                <w:tab w:val="center" w:pos="4680"/>
                <w:tab w:val="right" w:pos="9360"/>
                <w:tab w:val="left" w:pos="720"/>
              </w:tabs>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0A0BDDB3" w14:textId="77777777" w:rsidR="009F04D0" w:rsidRDefault="009F04D0">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0444D3C7" w14:textId="77777777" w:rsidR="009F04D0" w:rsidRDefault="009F04D0">
            <w:pPr>
              <w:rPr>
                <w:rFonts w:ascii="Open Sans" w:eastAsia="Open Sans" w:hAnsi="Open Sans" w:cs="Open Sans"/>
                <w:sz w:val="22"/>
                <w:szCs w:val="22"/>
              </w:rPr>
            </w:pPr>
          </w:p>
        </w:tc>
        <w:tc>
          <w:tcPr>
            <w:tcW w:w="1905" w:type="dxa"/>
            <w:tcBorders>
              <w:top w:val="single" w:sz="4" w:space="0" w:color="000000"/>
              <w:left w:val="single" w:sz="4" w:space="0" w:color="000000"/>
              <w:bottom w:val="single" w:sz="4" w:space="0" w:color="000000"/>
              <w:right w:val="single" w:sz="4" w:space="0" w:color="000000"/>
            </w:tcBorders>
          </w:tcPr>
          <w:p w14:paraId="5F7D3229" w14:textId="77777777" w:rsidR="009F04D0" w:rsidRDefault="009F04D0">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60FA49ED" w14:textId="77777777" w:rsidR="009F04D0" w:rsidRDefault="009F04D0">
            <w:pPr>
              <w:rPr>
                <w:rFonts w:ascii="Open Sans" w:eastAsia="Open Sans" w:hAnsi="Open Sans" w:cs="Open Sans"/>
                <w:sz w:val="22"/>
                <w:szCs w:val="22"/>
              </w:rPr>
            </w:pPr>
          </w:p>
        </w:tc>
      </w:tr>
      <w:tr w:rsidR="009F04D0" w14:paraId="5F27D143" w14:textId="77777777">
        <w:tc>
          <w:tcPr>
            <w:tcW w:w="5505" w:type="dxa"/>
            <w:tcBorders>
              <w:top w:val="single" w:sz="4" w:space="0" w:color="000000"/>
              <w:left w:val="single" w:sz="4" w:space="0" w:color="000000"/>
              <w:bottom w:val="single" w:sz="4" w:space="0" w:color="000000"/>
              <w:right w:val="single" w:sz="4" w:space="0" w:color="000000"/>
            </w:tcBorders>
          </w:tcPr>
          <w:p w14:paraId="0E6E920D" w14:textId="77777777" w:rsidR="009F04D0" w:rsidRDefault="009F04D0">
            <w:pPr>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42E5B119" w14:textId="77777777" w:rsidR="009F04D0" w:rsidRDefault="009F04D0">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00C7E4A7" w14:textId="77777777" w:rsidR="009F04D0" w:rsidRDefault="009F04D0">
            <w:pPr>
              <w:rPr>
                <w:rFonts w:ascii="Open Sans" w:eastAsia="Open Sans" w:hAnsi="Open Sans" w:cs="Open Sans"/>
                <w:sz w:val="22"/>
                <w:szCs w:val="22"/>
              </w:rPr>
            </w:pPr>
          </w:p>
        </w:tc>
        <w:tc>
          <w:tcPr>
            <w:tcW w:w="1905" w:type="dxa"/>
            <w:tcBorders>
              <w:top w:val="single" w:sz="4" w:space="0" w:color="000000"/>
              <w:left w:val="single" w:sz="4" w:space="0" w:color="000000"/>
              <w:bottom w:val="single" w:sz="4" w:space="0" w:color="000000"/>
              <w:right w:val="single" w:sz="4" w:space="0" w:color="000000"/>
            </w:tcBorders>
          </w:tcPr>
          <w:p w14:paraId="0F9B829C" w14:textId="77777777" w:rsidR="009F04D0" w:rsidRDefault="009F04D0">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5BEE4707" w14:textId="77777777" w:rsidR="009F04D0" w:rsidRDefault="009F04D0">
            <w:pPr>
              <w:rPr>
                <w:rFonts w:ascii="Open Sans" w:eastAsia="Open Sans" w:hAnsi="Open Sans" w:cs="Open Sans"/>
                <w:sz w:val="22"/>
                <w:szCs w:val="22"/>
              </w:rPr>
            </w:pPr>
          </w:p>
        </w:tc>
      </w:tr>
    </w:tbl>
    <w:p w14:paraId="1593E749" w14:textId="77777777" w:rsidR="009F04D0" w:rsidRDefault="009F04D0">
      <w:pPr>
        <w:rPr>
          <w:rFonts w:ascii="Open Sans" w:eastAsia="Open Sans" w:hAnsi="Open Sans" w:cs="Open Sans"/>
          <w:b/>
          <w:sz w:val="22"/>
          <w:szCs w:val="22"/>
        </w:rPr>
      </w:pPr>
    </w:p>
    <w:p w14:paraId="661C9D3B" w14:textId="77777777" w:rsidR="009F04D0" w:rsidRDefault="0029292C">
      <w:pPr>
        <w:rPr>
          <w:rFonts w:ascii="Open Sans" w:eastAsia="Open Sans" w:hAnsi="Open Sans" w:cs="Open Sans"/>
          <w:b/>
          <w:sz w:val="22"/>
          <w:szCs w:val="22"/>
        </w:rPr>
      </w:pPr>
      <w:r>
        <w:rPr>
          <w:rFonts w:ascii="Open Sans" w:eastAsia="Open Sans" w:hAnsi="Open Sans" w:cs="Open Sans"/>
          <w:b/>
          <w:sz w:val="22"/>
          <w:szCs w:val="22"/>
        </w:rPr>
        <w:t>Objective 2:</w:t>
      </w:r>
    </w:p>
    <w:p w14:paraId="72C8C5BC"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Benchmarks:</w:t>
      </w:r>
    </w:p>
    <w:p w14:paraId="1B56AD51" w14:textId="77777777" w:rsidR="009F04D0" w:rsidRDefault="009F04D0">
      <w:pPr>
        <w:rPr>
          <w:rFonts w:ascii="Open Sans" w:eastAsia="Open Sans" w:hAnsi="Open Sans" w:cs="Open Sans"/>
          <w:sz w:val="22"/>
          <w:szCs w:val="22"/>
        </w:rPr>
      </w:pPr>
    </w:p>
    <w:tbl>
      <w:tblPr>
        <w:tblStyle w:val="ad"/>
        <w:tblW w:w="12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1890"/>
        <w:gridCol w:w="1350"/>
        <w:gridCol w:w="1875"/>
        <w:gridCol w:w="2235"/>
      </w:tblGrid>
      <w:tr w:rsidR="009F04D0" w14:paraId="33A7AB4A" w14:textId="77777777">
        <w:trPr>
          <w:trHeight w:val="374"/>
        </w:trPr>
        <w:tc>
          <w:tcPr>
            <w:tcW w:w="5505" w:type="dxa"/>
            <w:tcBorders>
              <w:top w:val="single" w:sz="4" w:space="0" w:color="000000"/>
              <w:left w:val="single" w:sz="4" w:space="0" w:color="000000"/>
              <w:bottom w:val="single" w:sz="4" w:space="0" w:color="000000"/>
              <w:right w:val="single" w:sz="4" w:space="0" w:color="000000"/>
            </w:tcBorders>
            <w:shd w:val="clear" w:color="auto" w:fill="6671AF"/>
          </w:tcPr>
          <w:p w14:paraId="6743C52E" w14:textId="77777777" w:rsidR="009F04D0" w:rsidRDefault="0029292C">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6671AF"/>
          </w:tcPr>
          <w:p w14:paraId="2DF05DDD" w14:textId="77777777" w:rsidR="009F04D0" w:rsidRDefault="0029292C">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6671AF"/>
          </w:tcPr>
          <w:p w14:paraId="794DAD31" w14:textId="77777777" w:rsidR="009F04D0" w:rsidRDefault="0029292C">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Timeline</w:t>
            </w:r>
          </w:p>
        </w:tc>
        <w:tc>
          <w:tcPr>
            <w:tcW w:w="1875" w:type="dxa"/>
            <w:tcBorders>
              <w:top w:val="single" w:sz="4" w:space="0" w:color="000000"/>
              <w:left w:val="single" w:sz="4" w:space="0" w:color="000000"/>
              <w:bottom w:val="single" w:sz="4" w:space="0" w:color="000000"/>
              <w:right w:val="single" w:sz="4" w:space="0" w:color="000000"/>
            </w:tcBorders>
            <w:shd w:val="clear" w:color="auto" w:fill="6671AF"/>
          </w:tcPr>
          <w:p w14:paraId="33FA1CB3" w14:textId="77777777" w:rsidR="009F04D0" w:rsidRDefault="0029292C">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Resources/PD</w:t>
            </w:r>
          </w:p>
        </w:tc>
        <w:tc>
          <w:tcPr>
            <w:tcW w:w="2235" w:type="dxa"/>
            <w:tcBorders>
              <w:top w:val="single" w:sz="4" w:space="0" w:color="000000"/>
              <w:left w:val="single" w:sz="4" w:space="0" w:color="000000"/>
              <w:bottom w:val="single" w:sz="4" w:space="0" w:color="000000"/>
              <w:right w:val="single" w:sz="4" w:space="0" w:color="000000"/>
            </w:tcBorders>
            <w:shd w:val="clear" w:color="auto" w:fill="6671AF"/>
          </w:tcPr>
          <w:p w14:paraId="1D2BC816" w14:textId="77777777" w:rsidR="009F04D0" w:rsidRDefault="0029292C">
            <w:pPr>
              <w:tabs>
                <w:tab w:val="left" w:pos="602"/>
                <w:tab w:val="center" w:pos="1107"/>
              </w:tabs>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Progress Report</w:t>
            </w:r>
          </w:p>
        </w:tc>
      </w:tr>
      <w:tr w:rsidR="009F04D0" w14:paraId="040494E3" w14:textId="77777777">
        <w:tc>
          <w:tcPr>
            <w:tcW w:w="5505" w:type="dxa"/>
            <w:tcBorders>
              <w:top w:val="single" w:sz="4" w:space="0" w:color="000000"/>
              <w:left w:val="single" w:sz="4" w:space="0" w:color="000000"/>
              <w:bottom w:val="single" w:sz="4" w:space="0" w:color="000000"/>
              <w:right w:val="single" w:sz="4" w:space="0" w:color="000000"/>
            </w:tcBorders>
          </w:tcPr>
          <w:p w14:paraId="426311AC" w14:textId="77777777" w:rsidR="009F04D0" w:rsidRDefault="009F04D0">
            <w:pPr>
              <w:tabs>
                <w:tab w:val="center" w:pos="4680"/>
                <w:tab w:val="right" w:pos="9360"/>
                <w:tab w:val="left" w:pos="720"/>
              </w:tabs>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6DA9BA84" w14:textId="77777777" w:rsidR="009F04D0" w:rsidRDefault="009F04D0">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23653B49" w14:textId="77777777" w:rsidR="009F04D0" w:rsidRDefault="009F04D0">
            <w:pPr>
              <w:rPr>
                <w:rFonts w:ascii="Open Sans" w:eastAsia="Open Sans" w:hAnsi="Open Sans" w:cs="Open Sans"/>
                <w:sz w:val="22"/>
                <w:szCs w:val="22"/>
              </w:rPr>
            </w:pPr>
          </w:p>
        </w:tc>
        <w:tc>
          <w:tcPr>
            <w:tcW w:w="1875" w:type="dxa"/>
            <w:tcBorders>
              <w:top w:val="single" w:sz="4" w:space="0" w:color="000000"/>
              <w:left w:val="single" w:sz="4" w:space="0" w:color="000000"/>
              <w:bottom w:val="single" w:sz="4" w:space="0" w:color="000000"/>
              <w:right w:val="single" w:sz="4" w:space="0" w:color="000000"/>
            </w:tcBorders>
          </w:tcPr>
          <w:p w14:paraId="7DA0378F" w14:textId="77777777" w:rsidR="009F04D0" w:rsidRDefault="009F04D0">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06805334" w14:textId="77777777" w:rsidR="009F04D0" w:rsidRDefault="009F04D0">
            <w:pPr>
              <w:rPr>
                <w:rFonts w:ascii="Open Sans" w:eastAsia="Open Sans" w:hAnsi="Open Sans" w:cs="Open Sans"/>
                <w:sz w:val="22"/>
                <w:szCs w:val="22"/>
              </w:rPr>
            </w:pPr>
          </w:p>
        </w:tc>
      </w:tr>
      <w:tr w:rsidR="009F04D0" w14:paraId="62A46C71" w14:textId="77777777">
        <w:tc>
          <w:tcPr>
            <w:tcW w:w="5505" w:type="dxa"/>
            <w:tcBorders>
              <w:top w:val="single" w:sz="4" w:space="0" w:color="000000"/>
              <w:left w:val="single" w:sz="4" w:space="0" w:color="000000"/>
              <w:bottom w:val="single" w:sz="4" w:space="0" w:color="000000"/>
              <w:right w:val="single" w:sz="4" w:space="0" w:color="000000"/>
            </w:tcBorders>
          </w:tcPr>
          <w:p w14:paraId="3ED07546" w14:textId="77777777" w:rsidR="009F04D0" w:rsidRDefault="009F04D0">
            <w:pPr>
              <w:tabs>
                <w:tab w:val="center" w:pos="4680"/>
                <w:tab w:val="right" w:pos="9360"/>
                <w:tab w:val="left" w:pos="720"/>
              </w:tabs>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5E2FC9BB" w14:textId="77777777" w:rsidR="009F04D0" w:rsidRDefault="009F04D0">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6A5AF9D3" w14:textId="77777777" w:rsidR="009F04D0" w:rsidRDefault="009F04D0">
            <w:pPr>
              <w:rPr>
                <w:rFonts w:ascii="Open Sans" w:eastAsia="Open Sans" w:hAnsi="Open Sans" w:cs="Open Sans"/>
                <w:sz w:val="22"/>
                <w:szCs w:val="22"/>
              </w:rPr>
            </w:pPr>
          </w:p>
        </w:tc>
        <w:tc>
          <w:tcPr>
            <w:tcW w:w="1875" w:type="dxa"/>
            <w:tcBorders>
              <w:top w:val="single" w:sz="4" w:space="0" w:color="000000"/>
              <w:left w:val="single" w:sz="4" w:space="0" w:color="000000"/>
              <w:bottom w:val="single" w:sz="4" w:space="0" w:color="000000"/>
              <w:right w:val="single" w:sz="4" w:space="0" w:color="000000"/>
            </w:tcBorders>
          </w:tcPr>
          <w:p w14:paraId="3F2F0D43" w14:textId="77777777" w:rsidR="009F04D0" w:rsidRDefault="009F04D0">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0B1C959D" w14:textId="77777777" w:rsidR="009F04D0" w:rsidRDefault="009F04D0">
            <w:pPr>
              <w:rPr>
                <w:rFonts w:ascii="Open Sans" w:eastAsia="Open Sans" w:hAnsi="Open Sans" w:cs="Open Sans"/>
                <w:sz w:val="22"/>
                <w:szCs w:val="22"/>
              </w:rPr>
            </w:pPr>
          </w:p>
        </w:tc>
      </w:tr>
      <w:tr w:rsidR="009F04D0" w14:paraId="6F9B0AF1" w14:textId="77777777">
        <w:tc>
          <w:tcPr>
            <w:tcW w:w="5505" w:type="dxa"/>
            <w:tcBorders>
              <w:top w:val="single" w:sz="4" w:space="0" w:color="000000"/>
              <w:left w:val="single" w:sz="4" w:space="0" w:color="000000"/>
              <w:bottom w:val="single" w:sz="4" w:space="0" w:color="000000"/>
              <w:right w:val="single" w:sz="4" w:space="0" w:color="000000"/>
            </w:tcBorders>
          </w:tcPr>
          <w:p w14:paraId="58E12508" w14:textId="77777777" w:rsidR="009F04D0" w:rsidRDefault="009F04D0">
            <w:pPr>
              <w:rPr>
                <w:rFonts w:ascii="Open Sans" w:eastAsia="Open Sans" w:hAnsi="Open Sans" w:cs="Open Sans"/>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50569905" w14:textId="77777777" w:rsidR="009F04D0" w:rsidRDefault="009F04D0">
            <w:pPr>
              <w:rPr>
                <w:rFonts w:ascii="Open Sans" w:eastAsia="Open Sans" w:hAnsi="Open Sans" w:cs="Open Sans"/>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25392AFC" w14:textId="77777777" w:rsidR="009F04D0" w:rsidRDefault="009F04D0">
            <w:pPr>
              <w:rPr>
                <w:rFonts w:ascii="Open Sans" w:eastAsia="Open Sans" w:hAnsi="Open Sans" w:cs="Open Sans"/>
                <w:sz w:val="22"/>
                <w:szCs w:val="22"/>
              </w:rPr>
            </w:pPr>
          </w:p>
        </w:tc>
        <w:tc>
          <w:tcPr>
            <w:tcW w:w="1875" w:type="dxa"/>
            <w:tcBorders>
              <w:top w:val="single" w:sz="4" w:space="0" w:color="000000"/>
              <w:left w:val="single" w:sz="4" w:space="0" w:color="000000"/>
              <w:bottom w:val="single" w:sz="4" w:space="0" w:color="000000"/>
              <w:right w:val="single" w:sz="4" w:space="0" w:color="000000"/>
            </w:tcBorders>
          </w:tcPr>
          <w:p w14:paraId="1D32DB0B" w14:textId="77777777" w:rsidR="009F04D0" w:rsidRDefault="009F04D0">
            <w:pPr>
              <w:rPr>
                <w:rFonts w:ascii="Open Sans" w:eastAsia="Open Sans" w:hAnsi="Open Sans" w:cs="Open Sans"/>
                <w:sz w:val="22"/>
                <w:szCs w:val="22"/>
              </w:rPr>
            </w:pPr>
          </w:p>
        </w:tc>
        <w:tc>
          <w:tcPr>
            <w:tcW w:w="2235" w:type="dxa"/>
            <w:tcBorders>
              <w:top w:val="single" w:sz="4" w:space="0" w:color="000000"/>
              <w:left w:val="single" w:sz="4" w:space="0" w:color="000000"/>
              <w:bottom w:val="single" w:sz="4" w:space="0" w:color="000000"/>
              <w:right w:val="single" w:sz="4" w:space="0" w:color="000000"/>
            </w:tcBorders>
          </w:tcPr>
          <w:p w14:paraId="4309F223" w14:textId="77777777" w:rsidR="009F04D0" w:rsidRDefault="009F04D0">
            <w:pPr>
              <w:rPr>
                <w:rFonts w:ascii="Open Sans" w:eastAsia="Open Sans" w:hAnsi="Open Sans" w:cs="Open Sans"/>
                <w:sz w:val="22"/>
                <w:szCs w:val="22"/>
              </w:rPr>
            </w:pPr>
          </w:p>
        </w:tc>
      </w:tr>
    </w:tbl>
    <w:p w14:paraId="29FFC4C6" w14:textId="77777777" w:rsidR="009F04D0" w:rsidRDefault="009F04D0">
      <w:pPr>
        <w:rPr>
          <w:rFonts w:ascii="Open Sans" w:eastAsia="Open Sans" w:hAnsi="Open Sans" w:cs="Open Sans"/>
          <w:b/>
          <w:sz w:val="22"/>
          <w:szCs w:val="22"/>
        </w:rPr>
      </w:pPr>
    </w:p>
    <w:p w14:paraId="542CB845" w14:textId="77777777" w:rsidR="009F04D0" w:rsidRDefault="0029292C">
      <w:pPr>
        <w:spacing w:after="160" w:line="259" w:lineRule="auto"/>
        <w:rPr>
          <w:rFonts w:ascii="Open Sans" w:eastAsia="Open Sans" w:hAnsi="Open Sans" w:cs="Open Sans"/>
          <w:b/>
        </w:rPr>
      </w:pPr>
      <w:r>
        <w:rPr>
          <w:rFonts w:ascii="Open Sans" w:eastAsia="Open Sans" w:hAnsi="Open Sans" w:cs="Open Sans"/>
          <w:b/>
        </w:rPr>
        <w:t>Action Plan Checklist</w:t>
      </w:r>
    </w:p>
    <w:tbl>
      <w:tblPr>
        <w:tblStyle w:val="ae"/>
        <w:tblW w:w="12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865"/>
      </w:tblGrid>
      <w:tr w:rsidR="009F04D0" w14:paraId="03978065" w14:textId="77777777">
        <w:tc>
          <w:tcPr>
            <w:tcW w:w="960" w:type="dxa"/>
          </w:tcPr>
          <w:p w14:paraId="52A60ED3" w14:textId="77777777" w:rsidR="009F04D0" w:rsidRDefault="009F04D0">
            <w:pPr>
              <w:jc w:val="center"/>
              <w:rPr>
                <w:rFonts w:ascii="Open Sans" w:eastAsia="Open Sans" w:hAnsi="Open Sans" w:cs="Open Sans"/>
                <w:b/>
              </w:rPr>
            </w:pPr>
          </w:p>
        </w:tc>
        <w:tc>
          <w:tcPr>
            <w:tcW w:w="11865" w:type="dxa"/>
          </w:tcPr>
          <w:p w14:paraId="479393BC" w14:textId="77777777" w:rsidR="009F04D0" w:rsidRDefault="0029292C">
            <w:pPr>
              <w:rPr>
                <w:rFonts w:ascii="Open Sans" w:eastAsia="Open Sans" w:hAnsi="Open Sans" w:cs="Open Sans"/>
                <w:b/>
                <w:sz w:val="22"/>
                <w:szCs w:val="22"/>
              </w:rPr>
            </w:pPr>
            <w:r>
              <w:rPr>
                <w:rFonts w:ascii="Open Sans" w:eastAsia="Open Sans" w:hAnsi="Open Sans" w:cs="Open Sans"/>
                <w:sz w:val="22"/>
                <w:szCs w:val="22"/>
              </w:rPr>
              <w:t>The goal is aligned with vision, values, and priorities.</w:t>
            </w:r>
          </w:p>
        </w:tc>
      </w:tr>
      <w:tr w:rsidR="009F04D0" w14:paraId="1CDB3966" w14:textId="77777777">
        <w:tc>
          <w:tcPr>
            <w:tcW w:w="960" w:type="dxa"/>
          </w:tcPr>
          <w:p w14:paraId="66256826" w14:textId="77777777" w:rsidR="009F04D0" w:rsidRDefault="009F04D0">
            <w:pPr>
              <w:jc w:val="center"/>
              <w:rPr>
                <w:rFonts w:ascii="Open Sans" w:eastAsia="Open Sans" w:hAnsi="Open Sans" w:cs="Open Sans"/>
                <w:b/>
              </w:rPr>
            </w:pPr>
          </w:p>
        </w:tc>
        <w:tc>
          <w:tcPr>
            <w:tcW w:w="11865" w:type="dxa"/>
          </w:tcPr>
          <w:p w14:paraId="44196241" w14:textId="77777777" w:rsidR="009F04D0" w:rsidRDefault="0029292C">
            <w:pPr>
              <w:rPr>
                <w:rFonts w:ascii="Open Sans" w:eastAsia="Open Sans" w:hAnsi="Open Sans" w:cs="Open Sans"/>
                <w:b/>
                <w:sz w:val="22"/>
                <w:szCs w:val="22"/>
              </w:rPr>
            </w:pPr>
            <w:r>
              <w:rPr>
                <w:rFonts w:ascii="Open Sans" w:eastAsia="Open Sans" w:hAnsi="Open Sans" w:cs="Open Sans"/>
                <w:sz w:val="22"/>
                <w:szCs w:val="22"/>
              </w:rPr>
              <w:t>The goal will be achieved if the objectives are achieved.</w:t>
            </w:r>
          </w:p>
        </w:tc>
      </w:tr>
      <w:tr w:rsidR="009F04D0" w14:paraId="354D085C" w14:textId="77777777">
        <w:tc>
          <w:tcPr>
            <w:tcW w:w="960" w:type="dxa"/>
          </w:tcPr>
          <w:p w14:paraId="2135B31B" w14:textId="77777777" w:rsidR="009F04D0" w:rsidRDefault="009F04D0">
            <w:pPr>
              <w:jc w:val="center"/>
              <w:rPr>
                <w:rFonts w:ascii="Open Sans" w:eastAsia="Open Sans" w:hAnsi="Open Sans" w:cs="Open Sans"/>
                <w:b/>
              </w:rPr>
            </w:pPr>
          </w:p>
        </w:tc>
        <w:tc>
          <w:tcPr>
            <w:tcW w:w="11865" w:type="dxa"/>
          </w:tcPr>
          <w:p w14:paraId="2424DD5D" w14:textId="77777777" w:rsidR="009F04D0" w:rsidRDefault="0029292C">
            <w:pPr>
              <w:rPr>
                <w:rFonts w:ascii="Open Sans" w:eastAsia="Open Sans" w:hAnsi="Open Sans" w:cs="Open Sans"/>
                <w:b/>
                <w:sz w:val="22"/>
                <w:szCs w:val="22"/>
              </w:rPr>
            </w:pPr>
            <w:r>
              <w:rPr>
                <w:rFonts w:ascii="Open Sans" w:eastAsia="Open Sans" w:hAnsi="Open Sans" w:cs="Open Sans"/>
                <w:sz w:val="22"/>
                <w:szCs w:val="22"/>
              </w:rPr>
              <w:t>The activities include all major steps to reach the objective.</w:t>
            </w:r>
          </w:p>
        </w:tc>
      </w:tr>
      <w:tr w:rsidR="009F04D0" w14:paraId="2D44ACF3" w14:textId="77777777">
        <w:tc>
          <w:tcPr>
            <w:tcW w:w="960" w:type="dxa"/>
          </w:tcPr>
          <w:p w14:paraId="67468783" w14:textId="77777777" w:rsidR="009F04D0" w:rsidRDefault="009F04D0">
            <w:pPr>
              <w:jc w:val="center"/>
              <w:rPr>
                <w:rFonts w:ascii="Open Sans" w:eastAsia="Open Sans" w:hAnsi="Open Sans" w:cs="Open Sans"/>
                <w:b/>
              </w:rPr>
            </w:pPr>
          </w:p>
        </w:tc>
        <w:tc>
          <w:tcPr>
            <w:tcW w:w="11865" w:type="dxa"/>
          </w:tcPr>
          <w:p w14:paraId="17C9A17B" w14:textId="77777777" w:rsidR="009F04D0" w:rsidRDefault="0029292C">
            <w:pPr>
              <w:rPr>
                <w:rFonts w:ascii="Open Sans" w:eastAsia="Open Sans" w:hAnsi="Open Sans" w:cs="Open Sans"/>
                <w:b/>
                <w:sz w:val="22"/>
                <w:szCs w:val="22"/>
              </w:rPr>
            </w:pPr>
            <w:r>
              <w:rPr>
                <w:rFonts w:ascii="Open Sans" w:eastAsia="Open Sans" w:hAnsi="Open Sans" w:cs="Open Sans"/>
                <w:sz w:val="22"/>
                <w:szCs w:val="22"/>
              </w:rPr>
              <w:t>The activities are in a logical sequence.</w:t>
            </w:r>
          </w:p>
        </w:tc>
      </w:tr>
      <w:tr w:rsidR="009F04D0" w14:paraId="4E8104B6" w14:textId="77777777">
        <w:tc>
          <w:tcPr>
            <w:tcW w:w="960" w:type="dxa"/>
          </w:tcPr>
          <w:p w14:paraId="3EABA1C5" w14:textId="77777777" w:rsidR="009F04D0" w:rsidRDefault="009F04D0">
            <w:pPr>
              <w:jc w:val="center"/>
              <w:rPr>
                <w:rFonts w:ascii="Open Sans" w:eastAsia="Open Sans" w:hAnsi="Open Sans" w:cs="Open Sans"/>
                <w:b/>
              </w:rPr>
            </w:pPr>
          </w:p>
        </w:tc>
        <w:tc>
          <w:tcPr>
            <w:tcW w:w="11865" w:type="dxa"/>
          </w:tcPr>
          <w:p w14:paraId="5969E4F2" w14:textId="77777777" w:rsidR="009F04D0" w:rsidRDefault="0029292C">
            <w:pPr>
              <w:rPr>
                <w:rFonts w:ascii="Open Sans" w:eastAsia="Open Sans" w:hAnsi="Open Sans" w:cs="Open Sans"/>
                <w:b/>
                <w:sz w:val="22"/>
                <w:szCs w:val="22"/>
              </w:rPr>
            </w:pPr>
            <w:r>
              <w:rPr>
                <w:rFonts w:ascii="Open Sans" w:eastAsia="Open Sans" w:hAnsi="Open Sans" w:cs="Open Sans"/>
                <w:sz w:val="22"/>
                <w:szCs w:val="22"/>
              </w:rPr>
              <w:t>The indicator matches the go</w:t>
            </w:r>
            <w:r>
              <w:rPr>
                <w:rFonts w:ascii="Open Sans" w:eastAsia="Open Sans" w:hAnsi="Open Sans" w:cs="Open Sans"/>
                <w:sz w:val="22"/>
                <w:szCs w:val="22"/>
              </w:rPr>
              <w:t>al.</w:t>
            </w:r>
          </w:p>
        </w:tc>
      </w:tr>
      <w:tr w:rsidR="009F04D0" w14:paraId="2C0EFFAC" w14:textId="77777777">
        <w:tc>
          <w:tcPr>
            <w:tcW w:w="960" w:type="dxa"/>
          </w:tcPr>
          <w:p w14:paraId="469E8A11" w14:textId="77777777" w:rsidR="009F04D0" w:rsidRDefault="009F04D0">
            <w:pPr>
              <w:jc w:val="center"/>
              <w:rPr>
                <w:rFonts w:ascii="Open Sans" w:eastAsia="Open Sans" w:hAnsi="Open Sans" w:cs="Open Sans"/>
                <w:b/>
              </w:rPr>
            </w:pPr>
          </w:p>
        </w:tc>
        <w:tc>
          <w:tcPr>
            <w:tcW w:w="11865" w:type="dxa"/>
          </w:tcPr>
          <w:p w14:paraId="4B2380BF" w14:textId="77777777" w:rsidR="009F04D0" w:rsidRDefault="0029292C">
            <w:pPr>
              <w:rPr>
                <w:rFonts w:ascii="Open Sans" w:eastAsia="Open Sans" w:hAnsi="Open Sans" w:cs="Open Sans"/>
                <w:b/>
                <w:sz w:val="22"/>
                <w:szCs w:val="22"/>
              </w:rPr>
            </w:pPr>
            <w:r>
              <w:rPr>
                <w:rFonts w:ascii="Open Sans" w:eastAsia="Open Sans" w:hAnsi="Open Sans" w:cs="Open Sans"/>
                <w:sz w:val="22"/>
                <w:szCs w:val="22"/>
              </w:rPr>
              <w:t>The benchmarks are measurable or observable.</w:t>
            </w:r>
          </w:p>
        </w:tc>
      </w:tr>
      <w:tr w:rsidR="009F04D0" w14:paraId="239E5B2C" w14:textId="77777777">
        <w:tc>
          <w:tcPr>
            <w:tcW w:w="960" w:type="dxa"/>
          </w:tcPr>
          <w:p w14:paraId="56732C9E" w14:textId="77777777" w:rsidR="009F04D0" w:rsidRDefault="009F04D0">
            <w:pPr>
              <w:jc w:val="center"/>
              <w:rPr>
                <w:rFonts w:ascii="Open Sans" w:eastAsia="Open Sans" w:hAnsi="Open Sans" w:cs="Open Sans"/>
                <w:b/>
              </w:rPr>
            </w:pPr>
          </w:p>
        </w:tc>
        <w:tc>
          <w:tcPr>
            <w:tcW w:w="11865" w:type="dxa"/>
          </w:tcPr>
          <w:p w14:paraId="1B83A003" w14:textId="77777777" w:rsidR="009F04D0" w:rsidRDefault="0029292C">
            <w:pPr>
              <w:rPr>
                <w:rFonts w:ascii="Open Sans" w:eastAsia="Open Sans" w:hAnsi="Open Sans" w:cs="Open Sans"/>
                <w:b/>
                <w:sz w:val="22"/>
                <w:szCs w:val="22"/>
              </w:rPr>
            </w:pPr>
            <w:r>
              <w:rPr>
                <w:rFonts w:ascii="Open Sans" w:eastAsia="Open Sans" w:hAnsi="Open Sans" w:cs="Open Sans"/>
                <w:sz w:val="22"/>
                <w:szCs w:val="22"/>
              </w:rPr>
              <w:t>The timeline is realistic.</w:t>
            </w:r>
          </w:p>
        </w:tc>
      </w:tr>
      <w:tr w:rsidR="009F04D0" w14:paraId="2FE30C32" w14:textId="77777777">
        <w:tc>
          <w:tcPr>
            <w:tcW w:w="960" w:type="dxa"/>
          </w:tcPr>
          <w:p w14:paraId="0D1C76C9" w14:textId="77777777" w:rsidR="009F04D0" w:rsidRDefault="009F04D0">
            <w:pPr>
              <w:jc w:val="center"/>
              <w:rPr>
                <w:rFonts w:ascii="Open Sans" w:eastAsia="Open Sans" w:hAnsi="Open Sans" w:cs="Open Sans"/>
                <w:b/>
              </w:rPr>
            </w:pPr>
          </w:p>
        </w:tc>
        <w:tc>
          <w:tcPr>
            <w:tcW w:w="11865" w:type="dxa"/>
          </w:tcPr>
          <w:p w14:paraId="1805C1A8"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A specific person or small group is responsible for each activity.</w:t>
            </w:r>
          </w:p>
        </w:tc>
      </w:tr>
      <w:tr w:rsidR="009F04D0" w14:paraId="2C3D26E2" w14:textId="77777777">
        <w:tc>
          <w:tcPr>
            <w:tcW w:w="960" w:type="dxa"/>
          </w:tcPr>
          <w:p w14:paraId="34579C8D" w14:textId="77777777" w:rsidR="009F04D0" w:rsidRDefault="009F04D0">
            <w:pPr>
              <w:jc w:val="center"/>
              <w:rPr>
                <w:rFonts w:ascii="Open Sans" w:eastAsia="Open Sans" w:hAnsi="Open Sans" w:cs="Open Sans"/>
                <w:b/>
              </w:rPr>
            </w:pPr>
          </w:p>
        </w:tc>
        <w:tc>
          <w:tcPr>
            <w:tcW w:w="11865" w:type="dxa"/>
          </w:tcPr>
          <w:p w14:paraId="201DA484"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The plan includes opportunities for reflection and adjustment.</w:t>
            </w:r>
          </w:p>
        </w:tc>
      </w:tr>
    </w:tbl>
    <w:p w14:paraId="41097827" w14:textId="77777777" w:rsidR="009F04D0" w:rsidRDefault="009F04D0">
      <w:pPr>
        <w:pStyle w:val="Heading1"/>
        <w:keepLines/>
        <w:spacing w:before="360" w:after="200" w:line="276" w:lineRule="auto"/>
        <w:rPr>
          <w:rFonts w:ascii="Raleway" w:eastAsia="Raleway" w:hAnsi="Raleway" w:cs="Raleway"/>
          <w:b/>
        </w:rPr>
        <w:sectPr w:rsidR="009F04D0">
          <w:pgSz w:w="15840" w:h="12240" w:orient="landscape"/>
          <w:pgMar w:top="1152" w:right="1440" w:bottom="1152" w:left="1440" w:header="720" w:footer="720" w:gutter="0"/>
          <w:cols w:space="720"/>
        </w:sectPr>
      </w:pPr>
      <w:bookmarkStart w:id="9" w:name="_heading=h.azjjy4ljy37s" w:colFirst="0" w:colLast="0"/>
      <w:bookmarkEnd w:id="9"/>
    </w:p>
    <w:p w14:paraId="23535805" w14:textId="77777777" w:rsidR="009F04D0" w:rsidRDefault="0029292C">
      <w:pPr>
        <w:pStyle w:val="Heading1"/>
        <w:keepLines/>
        <w:spacing w:before="360" w:after="200" w:line="276" w:lineRule="auto"/>
        <w:ind w:left="2070" w:hanging="2070"/>
        <w:rPr>
          <w:rFonts w:ascii="Raleway" w:eastAsia="Raleway" w:hAnsi="Raleway" w:cs="Raleway"/>
        </w:rPr>
      </w:pPr>
      <w:bookmarkStart w:id="10" w:name="_heading=h.j8vtwlhfr2id" w:colFirst="0" w:colLast="0"/>
      <w:bookmarkEnd w:id="10"/>
      <w:r>
        <w:rPr>
          <w:rFonts w:ascii="Raleway" w:eastAsia="Raleway" w:hAnsi="Raleway" w:cs="Raleway"/>
          <w:b/>
        </w:rPr>
        <w:lastRenderedPageBreak/>
        <w:t>Handout 4</w:t>
      </w:r>
      <w:r>
        <w:rPr>
          <w:rFonts w:ascii="Raleway" w:eastAsia="Raleway" w:hAnsi="Raleway" w:cs="Raleway"/>
        </w:rPr>
        <w:t xml:space="preserve"> | Reading: “Change Theory: A Force for School Improvement” </w:t>
      </w:r>
    </w:p>
    <w:p w14:paraId="4F648837"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From “Change theory: A force for school improvement” by Michael Fullan. See Session References for full citati</w:t>
      </w:r>
      <w:r>
        <w:rPr>
          <w:rFonts w:ascii="Open Sans" w:eastAsia="Open Sans" w:hAnsi="Open Sans" w:cs="Open Sans"/>
          <w:sz w:val="22"/>
          <w:szCs w:val="22"/>
        </w:rPr>
        <w:t>on.</w:t>
      </w:r>
    </w:p>
    <w:p w14:paraId="5ECA7BFF" w14:textId="77777777" w:rsidR="009F04D0" w:rsidRDefault="0029292C">
      <w:pPr>
        <w:widowControl w:val="0"/>
        <w:spacing w:after="200"/>
        <w:rPr>
          <w:rFonts w:ascii="Raleway" w:eastAsia="Raleway" w:hAnsi="Raleway" w:cs="Raleway"/>
          <w:b/>
        </w:rPr>
      </w:pPr>
      <w:r>
        <w:rPr>
          <w:rFonts w:ascii="Raleway" w:eastAsia="Raleway" w:hAnsi="Raleway" w:cs="Raleway"/>
          <w:b/>
        </w:rPr>
        <w:t>Activity Instructions</w:t>
      </w:r>
    </w:p>
    <w:p w14:paraId="1903D38F" w14:textId="77777777" w:rsidR="009F04D0" w:rsidRDefault="0029292C">
      <w:pPr>
        <w:widowControl w:val="0"/>
        <w:numPr>
          <w:ilvl w:val="0"/>
          <w:numId w:val="15"/>
        </w:numPr>
        <w:rPr>
          <w:rFonts w:ascii="Open Sans" w:eastAsia="Open Sans" w:hAnsi="Open Sans" w:cs="Open Sans"/>
          <w:sz w:val="22"/>
          <w:szCs w:val="22"/>
        </w:rPr>
      </w:pPr>
      <w:r>
        <w:rPr>
          <w:rFonts w:ascii="Open Sans" w:eastAsia="Open Sans" w:hAnsi="Open Sans" w:cs="Open Sans"/>
          <w:sz w:val="22"/>
          <w:szCs w:val="22"/>
        </w:rPr>
        <w:t xml:space="preserve">Divide the premises among your group members. </w:t>
      </w:r>
    </w:p>
    <w:p w14:paraId="42D7DA55" w14:textId="77777777" w:rsidR="009F04D0" w:rsidRDefault="0029292C">
      <w:pPr>
        <w:widowControl w:val="0"/>
        <w:numPr>
          <w:ilvl w:val="0"/>
          <w:numId w:val="15"/>
        </w:numPr>
        <w:rPr>
          <w:rFonts w:ascii="Open Sans" w:eastAsia="Open Sans" w:hAnsi="Open Sans" w:cs="Open Sans"/>
          <w:sz w:val="22"/>
          <w:szCs w:val="22"/>
        </w:rPr>
      </w:pPr>
      <w:r>
        <w:rPr>
          <w:rFonts w:ascii="Open Sans" w:eastAsia="Open Sans" w:hAnsi="Open Sans" w:cs="Open Sans"/>
          <w:sz w:val="22"/>
          <w:szCs w:val="22"/>
        </w:rPr>
        <w:t xml:space="preserve">Read your section. Prepare to summarize and share your understanding with your group. </w:t>
      </w:r>
    </w:p>
    <w:p w14:paraId="6DDFD05C" w14:textId="77777777" w:rsidR="009F04D0" w:rsidRDefault="0029292C">
      <w:pPr>
        <w:widowControl w:val="0"/>
        <w:numPr>
          <w:ilvl w:val="0"/>
          <w:numId w:val="15"/>
        </w:numPr>
        <w:rPr>
          <w:rFonts w:ascii="Open Sans" w:eastAsia="Open Sans" w:hAnsi="Open Sans" w:cs="Open Sans"/>
          <w:sz w:val="22"/>
          <w:szCs w:val="22"/>
        </w:rPr>
      </w:pPr>
      <w:r>
        <w:rPr>
          <w:rFonts w:ascii="Open Sans" w:eastAsia="Open Sans" w:hAnsi="Open Sans" w:cs="Open Sans"/>
          <w:sz w:val="22"/>
          <w:szCs w:val="22"/>
        </w:rPr>
        <w:t>Group members report out.</w:t>
      </w:r>
    </w:p>
    <w:p w14:paraId="3E493F53" w14:textId="77777777" w:rsidR="009F04D0" w:rsidRDefault="0029292C">
      <w:pPr>
        <w:widowControl w:val="0"/>
        <w:numPr>
          <w:ilvl w:val="0"/>
          <w:numId w:val="15"/>
        </w:numPr>
        <w:spacing w:after="200"/>
        <w:rPr>
          <w:rFonts w:ascii="Open Sans" w:eastAsia="Open Sans" w:hAnsi="Open Sans" w:cs="Open Sans"/>
          <w:sz w:val="22"/>
          <w:szCs w:val="22"/>
        </w:rPr>
      </w:pPr>
      <w:r>
        <w:rPr>
          <w:rFonts w:ascii="Open Sans" w:eastAsia="Open Sans" w:hAnsi="Open Sans" w:cs="Open Sans"/>
          <w:sz w:val="22"/>
          <w:szCs w:val="22"/>
        </w:rPr>
        <w:t>Discuss and prepare to share out.</w:t>
      </w:r>
    </w:p>
    <w:p w14:paraId="1B0F2E31" w14:textId="77777777" w:rsidR="009F04D0" w:rsidRDefault="0029292C">
      <w:pPr>
        <w:widowControl w:val="0"/>
        <w:spacing w:after="200"/>
        <w:rPr>
          <w:rFonts w:ascii="Raleway" w:eastAsia="Raleway" w:hAnsi="Raleway" w:cs="Raleway"/>
          <w:b/>
        </w:rPr>
      </w:pPr>
      <w:r>
        <w:rPr>
          <w:rFonts w:ascii="Raleway" w:eastAsia="Raleway" w:hAnsi="Raleway" w:cs="Raleway"/>
          <w:b/>
        </w:rPr>
        <w:t>Group Discussion Questions:</w:t>
      </w:r>
    </w:p>
    <w:p w14:paraId="306BDBE1" w14:textId="77777777" w:rsidR="009F04D0" w:rsidRDefault="0029292C">
      <w:pPr>
        <w:numPr>
          <w:ilvl w:val="0"/>
          <w:numId w:val="6"/>
        </w:numPr>
        <w:rPr>
          <w:rFonts w:ascii="Open Sans" w:eastAsia="Open Sans" w:hAnsi="Open Sans" w:cs="Open Sans"/>
          <w:sz w:val="22"/>
          <w:szCs w:val="22"/>
        </w:rPr>
      </w:pPr>
      <w:r>
        <w:rPr>
          <w:rFonts w:ascii="Open Sans" w:eastAsia="Open Sans" w:hAnsi="Open Sans" w:cs="Open Sans"/>
          <w:sz w:val="22"/>
          <w:szCs w:val="22"/>
        </w:rPr>
        <w:t>How do these premises apply in your context?</w:t>
      </w:r>
    </w:p>
    <w:p w14:paraId="34DF048E" w14:textId="77777777" w:rsidR="009F04D0" w:rsidRDefault="0029292C">
      <w:pPr>
        <w:numPr>
          <w:ilvl w:val="0"/>
          <w:numId w:val="6"/>
        </w:numPr>
        <w:rPr>
          <w:rFonts w:ascii="Open Sans" w:eastAsia="Open Sans" w:hAnsi="Open Sans" w:cs="Open Sans"/>
          <w:sz w:val="22"/>
          <w:szCs w:val="22"/>
        </w:rPr>
      </w:pPr>
      <w:r>
        <w:rPr>
          <w:rFonts w:ascii="Open Sans" w:eastAsia="Open Sans" w:hAnsi="Open Sans" w:cs="Open Sans"/>
          <w:sz w:val="22"/>
          <w:szCs w:val="22"/>
        </w:rPr>
        <w:t xml:space="preserve">Which resonate with you? </w:t>
      </w:r>
    </w:p>
    <w:p w14:paraId="6ABE8FCE" w14:textId="77777777" w:rsidR="009F04D0" w:rsidRDefault="0029292C">
      <w:pPr>
        <w:numPr>
          <w:ilvl w:val="0"/>
          <w:numId w:val="6"/>
        </w:numPr>
        <w:rPr>
          <w:rFonts w:ascii="Open Sans" w:eastAsia="Open Sans" w:hAnsi="Open Sans" w:cs="Open Sans"/>
          <w:sz w:val="22"/>
          <w:szCs w:val="22"/>
        </w:rPr>
      </w:pPr>
      <w:r>
        <w:rPr>
          <w:rFonts w:ascii="Open Sans" w:eastAsia="Open Sans" w:hAnsi="Open Sans" w:cs="Open Sans"/>
          <w:sz w:val="22"/>
          <w:szCs w:val="22"/>
        </w:rPr>
        <w:t xml:space="preserve">What would you add? </w:t>
      </w:r>
    </w:p>
    <w:p w14:paraId="2B9FB1F8" w14:textId="77777777" w:rsidR="009F04D0" w:rsidRDefault="009F04D0">
      <w:pPr>
        <w:rPr>
          <w:rFonts w:ascii="Open Sans" w:eastAsia="Open Sans" w:hAnsi="Open Sans" w:cs="Open Sans"/>
          <w:sz w:val="22"/>
          <w:szCs w:val="22"/>
        </w:rPr>
      </w:pPr>
    </w:p>
    <w:p w14:paraId="287B52A8" w14:textId="77777777" w:rsidR="009F04D0" w:rsidRDefault="0029292C">
      <w:pPr>
        <w:rPr>
          <w:rFonts w:ascii="Raleway" w:eastAsia="Raleway" w:hAnsi="Raleway" w:cs="Raleway"/>
          <w:b/>
        </w:rPr>
      </w:pPr>
      <w:r>
        <w:rPr>
          <w:rFonts w:ascii="Raleway" w:eastAsia="Raleway" w:hAnsi="Raleway" w:cs="Raleway"/>
          <w:b/>
        </w:rPr>
        <w:t>Group Notes:</w:t>
      </w:r>
    </w:p>
    <w:p w14:paraId="1E1ECF86" w14:textId="77777777" w:rsidR="009F04D0" w:rsidRDefault="009F04D0">
      <w:pPr>
        <w:widowControl w:val="0"/>
        <w:spacing w:after="200"/>
        <w:rPr>
          <w:rFonts w:ascii="Open Sans" w:eastAsia="Open Sans" w:hAnsi="Open Sans" w:cs="Open Sans"/>
          <w:sz w:val="22"/>
          <w:szCs w:val="22"/>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04D0" w14:paraId="21420FF4" w14:textId="77777777">
        <w:trPr>
          <w:trHeight w:val="7020"/>
        </w:trPr>
        <w:tc>
          <w:tcPr>
            <w:tcW w:w="9360" w:type="dxa"/>
            <w:tcBorders>
              <w:top w:val="single" w:sz="8" w:space="0" w:color="FFFFFF"/>
              <w:left w:val="single" w:sz="8" w:space="0" w:color="FFFFFF"/>
              <w:bottom w:val="single" w:sz="8" w:space="0" w:color="FFFFFF"/>
              <w:right w:val="single" w:sz="8" w:space="0" w:color="FFFFFF"/>
            </w:tcBorders>
            <w:shd w:val="clear" w:color="auto" w:fill="EAE5EE"/>
            <w:tcMar>
              <w:top w:w="100" w:type="dxa"/>
              <w:left w:w="100" w:type="dxa"/>
              <w:bottom w:w="100" w:type="dxa"/>
              <w:right w:w="100" w:type="dxa"/>
            </w:tcMar>
          </w:tcPr>
          <w:p w14:paraId="1F0C0F04" w14:textId="77777777" w:rsidR="009F04D0" w:rsidRDefault="0029292C">
            <w:pPr>
              <w:spacing w:after="200"/>
              <w:rPr>
                <w:rFonts w:ascii="Raleway" w:eastAsia="Raleway" w:hAnsi="Raleway" w:cs="Raleway"/>
                <w:b/>
              </w:rPr>
            </w:pPr>
            <w:r>
              <w:rPr>
                <w:rFonts w:ascii="Raleway" w:eastAsia="Raleway" w:hAnsi="Raleway" w:cs="Raleway"/>
                <w:b/>
              </w:rPr>
              <w:lastRenderedPageBreak/>
              <w:t>Premise 1 | Focus on motivation</w:t>
            </w:r>
          </w:p>
          <w:p w14:paraId="2CA8BCEF" w14:textId="77777777" w:rsidR="009F04D0" w:rsidRDefault="0029292C">
            <w:pPr>
              <w:spacing w:after="200"/>
              <w:rPr>
                <w:rFonts w:ascii="Open Sans" w:eastAsia="Open Sans" w:hAnsi="Open Sans" w:cs="Open Sans"/>
                <w:sz w:val="22"/>
                <w:szCs w:val="22"/>
              </w:rPr>
            </w:pPr>
            <w:r>
              <w:rPr>
                <w:rFonts w:ascii="Open Sans" w:eastAsia="Open Sans" w:hAnsi="Open Sans" w:cs="Open Sans"/>
                <w:sz w:val="22"/>
                <w:szCs w:val="22"/>
              </w:rPr>
              <w:t>If you take any hundred or so books on change, the message all boils down to one word: mo</w:t>
            </w:r>
            <w:r>
              <w:rPr>
                <w:rFonts w:ascii="Open Sans" w:eastAsia="Open Sans" w:hAnsi="Open Sans" w:cs="Open Sans"/>
                <w:sz w:val="22"/>
                <w:szCs w:val="22"/>
              </w:rPr>
              <w:t xml:space="preserve">tivation. If one’s theory of action does not motivate people to put in the effort – individually and collectively – that is necessary to get results, improvement is not possible. </w:t>
            </w:r>
          </w:p>
          <w:p w14:paraId="6064E44E" w14:textId="77777777" w:rsidR="009F04D0" w:rsidRDefault="0029292C">
            <w:pPr>
              <w:spacing w:after="200"/>
              <w:rPr>
                <w:rFonts w:ascii="Open Sans" w:eastAsia="Open Sans" w:hAnsi="Open Sans" w:cs="Open Sans"/>
                <w:sz w:val="22"/>
                <w:szCs w:val="22"/>
              </w:rPr>
            </w:pPr>
            <w:r>
              <w:rPr>
                <w:rFonts w:ascii="Open Sans" w:eastAsia="Open Sans" w:hAnsi="Open Sans" w:cs="Open Sans"/>
                <w:sz w:val="22"/>
                <w:szCs w:val="22"/>
              </w:rPr>
              <w:t>Let me make two points:</w:t>
            </w:r>
          </w:p>
          <w:p w14:paraId="1997691E" w14:textId="77777777" w:rsidR="009F04D0" w:rsidRDefault="0029292C">
            <w:pPr>
              <w:numPr>
                <w:ilvl w:val="0"/>
                <w:numId w:val="14"/>
              </w:numPr>
              <w:spacing w:after="200"/>
              <w:rPr>
                <w:rFonts w:ascii="Open Sans" w:eastAsia="Open Sans" w:hAnsi="Open Sans" w:cs="Open Sans"/>
                <w:sz w:val="22"/>
                <w:szCs w:val="22"/>
              </w:rPr>
            </w:pPr>
            <w:r>
              <w:rPr>
                <w:rFonts w:ascii="Open Sans" w:eastAsia="Open Sans" w:hAnsi="Open Sans" w:cs="Open Sans"/>
                <w:sz w:val="22"/>
                <w:szCs w:val="22"/>
              </w:rPr>
              <w:t>The other six core premises are all about motivation</w:t>
            </w:r>
            <w:r>
              <w:rPr>
                <w:rFonts w:ascii="Open Sans" w:eastAsia="Open Sans" w:hAnsi="Open Sans" w:cs="Open Sans"/>
                <w:sz w:val="22"/>
                <w:szCs w:val="22"/>
              </w:rPr>
              <w:t xml:space="preserve"> and engagement – </w:t>
            </w:r>
            <w:proofErr w:type="spellStart"/>
            <w:r>
              <w:rPr>
                <w:rFonts w:ascii="Open Sans" w:eastAsia="Open Sans" w:hAnsi="Open Sans" w:cs="Open Sans"/>
                <w:sz w:val="22"/>
                <w:szCs w:val="22"/>
              </w:rPr>
              <w:t>ie</w:t>
            </w:r>
            <w:proofErr w:type="spellEnd"/>
            <w:r>
              <w:rPr>
                <w:rFonts w:ascii="Open Sans" w:eastAsia="Open Sans" w:hAnsi="Open Sans" w:cs="Open Sans"/>
                <w:sz w:val="22"/>
                <w:szCs w:val="22"/>
              </w:rPr>
              <w:t xml:space="preserve">, they are about accomplishing the first premise. </w:t>
            </w:r>
          </w:p>
          <w:p w14:paraId="60A86323" w14:textId="77777777" w:rsidR="009F04D0" w:rsidRDefault="0029292C">
            <w:pPr>
              <w:numPr>
                <w:ilvl w:val="0"/>
                <w:numId w:val="14"/>
              </w:numPr>
              <w:spacing w:after="200"/>
              <w:rPr>
                <w:rFonts w:ascii="Open Sans" w:eastAsia="Open Sans" w:hAnsi="Open Sans" w:cs="Open Sans"/>
                <w:sz w:val="22"/>
                <w:szCs w:val="22"/>
              </w:rPr>
            </w:pPr>
            <w:r>
              <w:rPr>
                <w:rFonts w:ascii="Open Sans" w:eastAsia="Open Sans" w:hAnsi="Open Sans" w:cs="Open Sans"/>
                <w:sz w:val="22"/>
                <w:szCs w:val="22"/>
              </w:rPr>
              <w:t xml:space="preserve">As we shall see, motivation cannot be achieved in the short run. In </w:t>
            </w:r>
            <w:proofErr w:type="gramStart"/>
            <w:r>
              <w:rPr>
                <w:rFonts w:ascii="Open Sans" w:eastAsia="Open Sans" w:hAnsi="Open Sans" w:cs="Open Sans"/>
                <w:sz w:val="22"/>
                <w:szCs w:val="22"/>
              </w:rPr>
              <w:t>fact</w:t>
            </w:r>
            <w:proofErr w:type="gramEnd"/>
            <w:r>
              <w:rPr>
                <w:rFonts w:ascii="Open Sans" w:eastAsia="Open Sans" w:hAnsi="Open Sans" w:cs="Open Sans"/>
                <w:sz w:val="22"/>
                <w:szCs w:val="22"/>
              </w:rPr>
              <w:t xml:space="preserve"> the beginning of all eventual successes is unavoidably bumpy. However, if your strategy does not gain on the mot</w:t>
            </w:r>
            <w:r>
              <w:rPr>
                <w:rFonts w:ascii="Open Sans" w:eastAsia="Open Sans" w:hAnsi="Open Sans" w:cs="Open Sans"/>
                <w:sz w:val="22"/>
                <w:szCs w:val="22"/>
              </w:rPr>
              <w:t>ivation question over time (</w:t>
            </w:r>
            <w:proofErr w:type="spellStart"/>
            <w:r>
              <w:rPr>
                <w:rFonts w:ascii="Open Sans" w:eastAsia="Open Sans" w:hAnsi="Open Sans" w:cs="Open Sans"/>
                <w:sz w:val="22"/>
                <w:szCs w:val="22"/>
              </w:rPr>
              <w:t>eg</w:t>
            </w:r>
            <w:proofErr w:type="spellEnd"/>
            <w:r>
              <w:rPr>
                <w:rFonts w:ascii="Open Sans" w:eastAsia="Open Sans" w:hAnsi="Open Sans" w:cs="Open Sans"/>
                <w:sz w:val="22"/>
                <w:szCs w:val="22"/>
              </w:rPr>
              <w:t xml:space="preserve">, end of year one, year two </w:t>
            </w:r>
            <w:proofErr w:type="spellStart"/>
            <w:r>
              <w:rPr>
                <w:rFonts w:ascii="Open Sans" w:eastAsia="Open Sans" w:hAnsi="Open Sans" w:cs="Open Sans"/>
                <w:sz w:val="22"/>
                <w:szCs w:val="22"/>
              </w:rPr>
              <w:t>etc</w:t>
            </w:r>
            <w:proofErr w:type="spellEnd"/>
            <w:r>
              <w:rPr>
                <w:rFonts w:ascii="Open Sans" w:eastAsia="Open Sans" w:hAnsi="Open Sans" w:cs="Open Sans"/>
                <w:sz w:val="22"/>
                <w:szCs w:val="22"/>
              </w:rPr>
              <w:t xml:space="preserve">) it will fail. </w:t>
            </w:r>
          </w:p>
          <w:p w14:paraId="36F01B3E" w14:textId="77777777" w:rsidR="009F04D0" w:rsidRDefault="0029292C">
            <w:pPr>
              <w:spacing w:after="200"/>
              <w:rPr>
                <w:rFonts w:ascii="Open Sans" w:eastAsia="Open Sans" w:hAnsi="Open Sans" w:cs="Open Sans"/>
                <w:sz w:val="22"/>
                <w:szCs w:val="22"/>
              </w:rPr>
            </w:pPr>
            <w:proofErr w:type="gramStart"/>
            <w:r>
              <w:rPr>
                <w:rFonts w:ascii="Open Sans" w:eastAsia="Open Sans" w:hAnsi="Open Sans" w:cs="Open Sans"/>
                <w:sz w:val="22"/>
                <w:szCs w:val="22"/>
              </w:rPr>
              <w:t>Certainly</w:t>
            </w:r>
            <w:proofErr w:type="gramEnd"/>
            <w:r>
              <w:rPr>
                <w:rFonts w:ascii="Open Sans" w:eastAsia="Open Sans" w:hAnsi="Open Sans" w:cs="Open Sans"/>
                <w:sz w:val="22"/>
                <w:szCs w:val="22"/>
              </w:rPr>
              <w:t xml:space="preserve"> moral purpose is a great potential motivator, but by itself won’t go anywhere, unless other conditions conspire to mobilize several key aspects of motivation, including</w:t>
            </w:r>
          </w:p>
          <w:p w14:paraId="3451F815" w14:textId="77777777" w:rsidR="009F04D0" w:rsidRDefault="0029292C">
            <w:pPr>
              <w:numPr>
                <w:ilvl w:val="0"/>
                <w:numId w:val="1"/>
              </w:numPr>
              <w:rPr>
                <w:rFonts w:ascii="Open Sans" w:eastAsia="Open Sans" w:hAnsi="Open Sans" w:cs="Open Sans"/>
                <w:sz w:val="22"/>
                <w:szCs w:val="22"/>
              </w:rPr>
            </w:pPr>
            <w:r>
              <w:rPr>
                <w:rFonts w:ascii="Open Sans" w:eastAsia="Open Sans" w:hAnsi="Open Sans" w:cs="Open Sans"/>
                <w:sz w:val="22"/>
                <w:szCs w:val="22"/>
              </w:rPr>
              <w:t xml:space="preserve">moral purpose; </w:t>
            </w:r>
          </w:p>
          <w:p w14:paraId="47A7204F" w14:textId="77777777" w:rsidR="009F04D0" w:rsidRDefault="0029292C">
            <w:pPr>
              <w:numPr>
                <w:ilvl w:val="0"/>
                <w:numId w:val="1"/>
              </w:numPr>
              <w:rPr>
                <w:rFonts w:ascii="Open Sans" w:eastAsia="Open Sans" w:hAnsi="Open Sans" w:cs="Open Sans"/>
                <w:sz w:val="22"/>
                <w:szCs w:val="22"/>
              </w:rPr>
            </w:pPr>
            <w:r>
              <w:rPr>
                <w:rFonts w:ascii="Open Sans" w:eastAsia="Open Sans" w:hAnsi="Open Sans" w:cs="Open Sans"/>
                <w:sz w:val="22"/>
                <w:szCs w:val="22"/>
              </w:rPr>
              <w:t xml:space="preserve">capacity; </w:t>
            </w:r>
          </w:p>
          <w:p w14:paraId="718F5901" w14:textId="77777777" w:rsidR="009F04D0" w:rsidRDefault="0029292C">
            <w:pPr>
              <w:numPr>
                <w:ilvl w:val="0"/>
                <w:numId w:val="1"/>
              </w:numPr>
              <w:rPr>
                <w:rFonts w:ascii="Open Sans" w:eastAsia="Open Sans" w:hAnsi="Open Sans" w:cs="Open Sans"/>
                <w:sz w:val="22"/>
                <w:szCs w:val="22"/>
              </w:rPr>
            </w:pPr>
            <w:r>
              <w:rPr>
                <w:rFonts w:ascii="Open Sans" w:eastAsia="Open Sans" w:hAnsi="Open Sans" w:cs="Open Sans"/>
                <w:sz w:val="22"/>
                <w:szCs w:val="22"/>
              </w:rPr>
              <w:t xml:space="preserve">resources; </w:t>
            </w:r>
          </w:p>
          <w:p w14:paraId="23566131" w14:textId="77777777" w:rsidR="009F04D0" w:rsidRDefault="0029292C">
            <w:pPr>
              <w:numPr>
                <w:ilvl w:val="0"/>
                <w:numId w:val="1"/>
              </w:numPr>
              <w:rPr>
                <w:rFonts w:ascii="Open Sans" w:eastAsia="Open Sans" w:hAnsi="Open Sans" w:cs="Open Sans"/>
                <w:sz w:val="22"/>
                <w:szCs w:val="22"/>
              </w:rPr>
            </w:pPr>
            <w:r>
              <w:rPr>
                <w:rFonts w:ascii="Open Sans" w:eastAsia="Open Sans" w:hAnsi="Open Sans" w:cs="Open Sans"/>
                <w:sz w:val="22"/>
                <w:szCs w:val="22"/>
              </w:rPr>
              <w:t xml:space="preserve">peer and leadership support; </w:t>
            </w:r>
          </w:p>
          <w:p w14:paraId="43DB68F2" w14:textId="77777777" w:rsidR="009F04D0" w:rsidRDefault="0029292C">
            <w:pPr>
              <w:numPr>
                <w:ilvl w:val="0"/>
                <w:numId w:val="1"/>
              </w:numPr>
              <w:spacing w:after="200"/>
              <w:rPr>
                <w:rFonts w:ascii="Open Sans" w:eastAsia="Open Sans" w:hAnsi="Open Sans" w:cs="Open Sans"/>
                <w:sz w:val="22"/>
                <w:szCs w:val="22"/>
              </w:rPr>
            </w:pPr>
            <w:r>
              <w:rPr>
                <w:rFonts w:ascii="Open Sans" w:eastAsia="Open Sans" w:hAnsi="Open Sans" w:cs="Open Sans"/>
                <w:sz w:val="22"/>
                <w:szCs w:val="22"/>
              </w:rPr>
              <w:t xml:space="preserve">identity and so on. </w:t>
            </w:r>
          </w:p>
          <w:p w14:paraId="5355E514" w14:textId="77777777" w:rsidR="009F04D0" w:rsidRDefault="0029292C">
            <w:pPr>
              <w:spacing w:after="200"/>
              <w:rPr>
                <w:rFonts w:ascii="Raleway" w:eastAsia="Raleway" w:hAnsi="Raleway" w:cs="Raleway"/>
                <w:b/>
              </w:rPr>
            </w:pPr>
            <w:r>
              <w:rPr>
                <w:rFonts w:ascii="Open Sans" w:eastAsia="Open Sans" w:hAnsi="Open Sans" w:cs="Open Sans"/>
                <w:sz w:val="22"/>
                <w:szCs w:val="22"/>
              </w:rPr>
              <w:t>It is the combination that makes the motivational difference.</w:t>
            </w:r>
          </w:p>
        </w:tc>
      </w:tr>
      <w:tr w:rsidR="009F04D0" w14:paraId="2DDDF605" w14:textId="77777777">
        <w:trPr>
          <w:trHeight w:val="4290"/>
        </w:trPr>
        <w:tc>
          <w:tcPr>
            <w:tcW w:w="9360" w:type="dxa"/>
            <w:tcBorders>
              <w:top w:val="single" w:sz="8" w:space="0" w:color="FFFFFF"/>
              <w:left w:val="single" w:sz="8" w:space="0" w:color="FFFFFF"/>
              <w:bottom w:val="single" w:sz="8" w:space="0" w:color="FFFFFF"/>
              <w:right w:val="single" w:sz="8" w:space="0" w:color="FFFFFF"/>
            </w:tcBorders>
            <w:shd w:val="clear" w:color="auto" w:fill="EAE5EE"/>
            <w:tcMar>
              <w:top w:w="100" w:type="dxa"/>
              <w:left w:w="100" w:type="dxa"/>
              <w:bottom w:w="100" w:type="dxa"/>
              <w:right w:w="100" w:type="dxa"/>
            </w:tcMar>
          </w:tcPr>
          <w:p w14:paraId="7E6AB564" w14:textId="77777777" w:rsidR="009F04D0" w:rsidRDefault="0029292C">
            <w:pPr>
              <w:spacing w:after="200"/>
              <w:rPr>
                <w:rFonts w:ascii="Raleway" w:eastAsia="Raleway" w:hAnsi="Raleway" w:cs="Raleway"/>
                <w:b/>
              </w:rPr>
            </w:pPr>
            <w:r>
              <w:rPr>
                <w:rFonts w:ascii="Raleway" w:eastAsia="Raleway" w:hAnsi="Raleway" w:cs="Raleway"/>
                <w:b/>
              </w:rPr>
              <w:t>Notes</w:t>
            </w:r>
          </w:p>
          <w:p w14:paraId="5EBDAE8B" w14:textId="77777777" w:rsidR="009F04D0" w:rsidRDefault="009F04D0">
            <w:pPr>
              <w:spacing w:after="200"/>
              <w:rPr>
                <w:rFonts w:ascii="Open Sans" w:eastAsia="Open Sans" w:hAnsi="Open Sans" w:cs="Open Sans"/>
                <w:b/>
                <w:sz w:val="22"/>
                <w:szCs w:val="22"/>
              </w:rPr>
            </w:pPr>
          </w:p>
        </w:tc>
      </w:tr>
    </w:tbl>
    <w:p w14:paraId="3733EA65" w14:textId="77777777" w:rsidR="009F04D0" w:rsidRDefault="009F04D0">
      <w:pPr>
        <w:widowControl w:val="0"/>
        <w:spacing w:after="200"/>
        <w:rPr>
          <w:rFonts w:ascii="Open Sans" w:eastAsia="Open Sans" w:hAnsi="Open Sans" w:cs="Open Sans"/>
          <w:sz w:val="22"/>
          <w:szCs w:val="22"/>
        </w:rPr>
      </w:pPr>
    </w:p>
    <w:p w14:paraId="5DB3F098" w14:textId="77777777" w:rsidR="009F04D0" w:rsidRDefault="009F04D0">
      <w:pPr>
        <w:widowControl w:val="0"/>
        <w:spacing w:after="200"/>
        <w:rPr>
          <w:rFonts w:ascii="Open Sans" w:eastAsia="Open Sans" w:hAnsi="Open Sans" w:cs="Open Sans"/>
          <w:sz w:val="22"/>
          <w:szCs w:val="22"/>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04D0" w14:paraId="580E9FFE" w14:textId="77777777">
        <w:tc>
          <w:tcPr>
            <w:tcW w:w="936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5B21D122" w14:textId="77777777" w:rsidR="009F04D0" w:rsidRDefault="0029292C">
            <w:pPr>
              <w:spacing w:after="200"/>
              <w:rPr>
                <w:rFonts w:ascii="Raleway" w:eastAsia="Raleway" w:hAnsi="Raleway" w:cs="Raleway"/>
                <w:b/>
              </w:rPr>
            </w:pPr>
            <w:r>
              <w:rPr>
                <w:rFonts w:ascii="Raleway" w:eastAsia="Raleway" w:hAnsi="Raleway" w:cs="Raleway"/>
                <w:b/>
              </w:rPr>
              <w:lastRenderedPageBreak/>
              <w:t>Premise 2 | Capacity-building, with a focus on results</w:t>
            </w:r>
          </w:p>
          <w:p w14:paraId="3B60DDFE" w14:textId="77777777" w:rsidR="009F04D0" w:rsidRDefault="0029292C">
            <w:pPr>
              <w:spacing w:after="200"/>
              <w:rPr>
                <w:rFonts w:ascii="Open Sans" w:eastAsia="Open Sans" w:hAnsi="Open Sans" w:cs="Open Sans"/>
                <w:sz w:val="22"/>
                <w:szCs w:val="22"/>
              </w:rPr>
            </w:pPr>
            <w:r>
              <w:rPr>
                <w:rFonts w:ascii="Open Sans" w:eastAsia="Open Sans" w:hAnsi="Open Sans" w:cs="Open Sans"/>
                <w:sz w:val="22"/>
                <w:szCs w:val="22"/>
              </w:rPr>
              <w:t>Capacity building, with a focus on results, is crucial. Here is an example of where our theory of action became more refined over time. Around 1995 we coined the phrase that for large-scale reform we n</w:t>
            </w:r>
            <w:r>
              <w:rPr>
                <w:rFonts w:ascii="Open Sans" w:eastAsia="Open Sans" w:hAnsi="Open Sans" w:cs="Open Sans"/>
                <w:sz w:val="22"/>
                <w:szCs w:val="22"/>
              </w:rPr>
              <w:t>eed a combination of ‘pressure and support’. This was on the right track, but not precise enough. For one thing many policy makers overdosed on the side of pressure. When they did attend to support, it was segmented from pressure and was not specific enoug</w:t>
            </w:r>
            <w:r>
              <w:rPr>
                <w:rFonts w:ascii="Open Sans" w:eastAsia="Open Sans" w:hAnsi="Open Sans" w:cs="Open Sans"/>
                <w:sz w:val="22"/>
                <w:szCs w:val="22"/>
              </w:rPr>
              <w:t>h to have an impact. Now the integrated phrase of ‘capacity building, with a focus on results’ captures both aspects well.</w:t>
            </w:r>
          </w:p>
          <w:p w14:paraId="0E312E8C" w14:textId="77777777" w:rsidR="009F04D0" w:rsidRDefault="0029292C">
            <w:pPr>
              <w:spacing w:after="200"/>
              <w:rPr>
                <w:rFonts w:ascii="Open Sans" w:eastAsia="Open Sans" w:hAnsi="Open Sans" w:cs="Open Sans"/>
                <w:sz w:val="22"/>
                <w:szCs w:val="22"/>
              </w:rPr>
            </w:pPr>
            <w:r>
              <w:rPr>
                <w:rFonts w:ascii="Open Sans" w:eastAsia="Open Sans" w:hAnsi="Open Sans" w:cs="Open Sans"/>
                <w:sz w:val="22"/>
                <w:szCs w:val="22"/>
              </w:rPr>
              <w:t>Capacity building is defined as any strategy that increases the collective effectiveness of a group to raise the bar and close the ga</w:t>
            </w:r>
            <w:r>
              <w:rPr>
                <w:rFonts w:ascii="Open Sans" w:eastAsia="Open Sans" w:hAnsi="Open Sans" w:cs="Open Sans"/>
                <w:sz w:val="22"/>
                <w:szCs w:val="22"/>
              </w:rPr>
              <w:t xml:space="preserve">p of student learning. For us it involves helping to develop individual and collective </w:t>
            </w:r>
          </w:p>
          <w:p w14:paraId="0FD35919" w14:textId="77777777" w:rsidR="009F04D0" w:rsidRDefault="0029292C">
            <w:pPr>
              <w:numPr>
                <w:ilvl w:val="0"/>
                <w:numId w:val="9"/>
              </w:numPr>
              <w:rPr>
                <w:rFonts w:ascii="Open Sans" w:eastAsia="Open Sans" w:hAnsi="Open Sans" w:cs="Open Sans"/>
                <w:sz w:val="22"/>
                <w:szCs w:val="22"/>
              </w:rPr>
            </w:pPr>
            <w:r>
              <w:rPr>
                <w:rFonts w:ascii="Open Sans" w:eastAsia="Open Sans" w:hAnsi="Open Sans" w:cs="Open Sans"/>
                <w:sz w:val="22"/>
                <w:szCs w:val="22"/>
              </w:rPr>
              <w:t xml:space="preserve">knowledge and competencies; </w:t>
            </w:r>
          </w:p>
          <w:p w14:paraId="3A0DDC50" w14:textId="77777777" w:rsidR="009F04D0" w:rsidRDefault="0029292C">
            <w:pPr>
              <w:numPr>
                <w:ilvl w:val="0"/>
                <w:numId w:val="9"/>
              </w:numPr>
              <w:rPr>
                <w:rFonts w:ascii="Open Sans" w:eastAsia="Open Sans" w:hAnsi="Open Sans" w:cs="Open Sans"/>
                <w:sz w:val="22"/>
                <w:szCs w:val="22"/>
              </w:rPr>
            </w:pPr>
            <w:r>
              <w:rPr>
                <w:rFonts w:ascii="Open Sans" w:eastAsia="Open Sans" w:hAnsi="Open Sans" w:cs="Open Sans"/>
                <w:sz w:val="22"/>
                <w:szCs w:val="22"/>
              </w:rPr>
              <w:t xml:space="preserve">resources; and </w:t>
            </w:r>
          </w:p>
          <w:p w14:paraId="40C9C6CC" w14:textId="77777777" w:rsidR="009F04D0" w:rsidRDefault="0029292C">
            <w:pPr>
              <w:numPr>
                <w:ilvl w:val="0"/>
                <w:numId w:val="9"/>
              </w:numPr>
              <w:spacing w:after="200"/>
              <w:rPr>
                <w:rFonts w:ascii="Open Sans" w:eastAsia="Open Sans" w:hAnsi="Open Sans" w:cs="Open Sans"/>
                <w:sz w:val="22"/>
                <w:szCs w:val="22"/>
              </w:rPr>
            </w:pPr>
            <w:r>
              <w:rPr>
                <w:rFonts w:ascii="Open Sans" w:eastAsia="Open Sans" w:hAnsi="Open Sans" w:cs="Open Sans"/>
                <w:sz w:val="22"/>
                <w:szCs w:val="22"/>
              </w:rPr>
              <w:t xml:space="preserve">motivation. </w:t>
            </w:r>
          </w:p>
          <w:p w14:paraId="17DC62DE" w14:textId="77777777" w:rsidR="009F04D0" w:rsidRDefault="0029292C">
            <w:pPr>
              <w:spacing w:after="200"/>
              <w:rPr>
                <w:rFonts w:ascii="Open Sans" w:eastAsia="Open Sans" w:hAnsi="Open Sans" w:cs="Open Sans"/>
                <w:sz w:val="22"/>
                <w:szCs w:val="22"/>
              </w:rPr>
            </w:pPr>
            <w:r>
              <w:rPr>
                <w:rFonts w:ascii="Open Sans" w:eastAsia="Open Sans" w:hAnsi="Open Sans" w:cs="Open Sans"/>
                <w:sz w:val="22"/>
                <w:szCs w:val="22"/>
              </w:rPr>
              <w:t>These capacities are specifically about getting results (raise the bar, close the gap). Our theory of action s</w:t>
            </w:r>
            <w:r>
              <w:rPr>
                <w:rFonts w:ascii="Open Sans" w:eastAsia="Open Sans" w:hAnsi="Open Sans" w:cs="Open Sans"/>
                <w:sz w:val="22"/>
                <w:szCs w:val="22"/>
              </w:rPr>
              <w:t xml:space="preserve">ays that nothing will count unless people develop new capacities. And, indeed, that new capacities are a route to motivation (as I said, all our premises contribute to increased motivation). </w:t>
            </w:r>
          </w:p>
          <w:p w14:paraId="7CC9A18E" w14:textId="77777777" w:rsidR="009F04D0" w:rsidRDefault="0029292C">
            <w:pPr>
              <w:spacing w:after="200"/>
              <w:rPr>
                <w:rFonts w:ascii="Open Sans" w:eastAsia="Open Sans" w:hAnsi="Open Sans" w:cs="Open Sans"/>
                <w:sz w:val="22"/>
                <w:szCs w:val="22"/>
              </w:rPr>
            </w:pPr>
            <w:r>
              <w:rPr>
                <w:rFonts w:ascii="Open Sans" w:eastAsia="Open Sans" w:hAnsi="Open Sans" w:cs="Open Sans"/>
                <w:sz w:val="22"/>
                <w:szCs w:val="22"/>
              </w:rPr>
              <w:t>Most theories of change are weak on capacity building and that i</w:t>
            </w:r>
            <w:r>
              <w:rPr>
                <w:rFonts w:ascii="Open Sans" w:eastAsia="Open Sans" w:hAnsi="Open Sans" w:cs="Open Sans"/>
                <w:sz w:val="22"/>
                <w:szCs w:val="22"/>
              </w:rPr>
              <w:t xml:space="preserve">s one of the key reasons why they fall short. As Elmore (2004) advised, no external accountability scheme can be successful in the absence of internal accountability – in fact, the latter is none other than capacity building with a focus on results. </w:t>
            </w:r>
          </w:p>
          <w:p w14:paraId="5E47CCA7" w14:textId="77777777" w:rsidR="009F04D0" w:rsidRDefault="0029292C">
            <w:pPr>
              <w:spacing w:after="200"/>
              <w:rPr>
                <w:rFonts w:ascii="Open Sans" w:eastAsia="Open Sans" w:hAnsi="Open Sans" w:cs="Open Sans"/>
                <w:sz w:val="22"/>
                <w:szCs w:val="22"/>
              </w:rPr>
            </w:pPr>
            <w:r>
              <w:rPr>
                <w:rFonts w:ascii="Open Sans" w:eastAsia="Open Sans" w:hAnsi="Open Sans" w:cs="Open Sans"/>
                <w:sz w:val="22"/>
                <w:szCs w:val="22"/>
              </w:rPr>
              <w:t>A key</w:t>
            </w:r>
            <w:r>
              <w:rPr>
                <w:rFonts w:ascii="Open Sans" w:eastAsia="Open Sans" w:hAnsi="Open Sans" w:cs="Open Sans"/>
                <w:sz w:val="22"/>
                <w:szCs w:val="22"/>
              </w:rPr>
              <w:t xml:space="preserve"> part of the focus on results is what I call the evolution of positive pressure. An emphasis on accountability by itself produces negative pressure: pressure that doesn’t motivate and that doesn’t get to capacity building. Positive pressure is pressure tha</w:t>
            </w:r>
            <w:r>
              <w:rPr>
                <w:rFonts w:ascii="Open Sans" w:eastAsia="Open Sans" w:hAnsi="Open Sans" w:cs="Open Sans"/>
                <w:sz w:val="22"/>
                <w:szCs w:val="22"/>
              </w:rPr>
              <w:t xml:space="preserve">t does motivate, that is palpably fair and reasonable and does come accompanied by resources for capacity building. </w:t>
            </w:r>
          </w:p>
          <w:p w14:paraId="03831D7B" w14:textId="77777777" w:rsidR="009F04D0" w:rsidRDefault="0029292C">
            <w:pPr>
              <w:spacing w:after="200"/>
              <w:rPr>
                <w:rFonts w:ascii="Raleway" w:eastAsia="Raleway" w:hAnsi="Raleway" w:cs="Raleway"/>
                <w:b/>
              </w:rPr>
            </w:pPr>
            <w:r>
              <w:rPr>
                <w:rFonts w:ascii="Open Sans" w:eastAsia="Open Sans" w:hAnsi="Open Sans" w:cs="Open Sans"/>
                <w:sz w:val="22"/>
                <w:szCs w:val="22"/>
              </w:rPr>
              <w:t>The more one invests in capacity building, the more one has the right to expect greater performance. The more one focuses on results fairly</w:t>
            </w:r>
            <w:r>
              <w:rPr>
                <w:rFonts w:ascii="Open Sans" w:eastAsia="Open Sans" w:hAnsi="Open Sans" w:cs="Open Sans"/>
                <w:sz w:val="22"/>
                <w:szCs w:val="22"/>
              </w:rPr>
              <w:t xml:space="preserve"> – comparing like schools, using data over multiple years, providing targeted support for improvement – the more that motivational leverage can be used. In our change theory, it is capacity building first and judgement second, because that is what is most </w:t>
            </w:r>
            <w:r>
              <w:rPr>
                <w:rFonts w:ascii="Open Sans" w:eastAsia="Open Sans" w:hAnsi="Open Sans" w:cs="Open Sans"/>
                <w:sz w:val="22"/>
                <w:szCs w:val="22"/>
              </w:rPr>
              <w:t>motivational.</w:t>
            </w:r>
          </w:p>
        </w:tc>
      </w:tr>
      <w:tr w:rsidR="009F04D0" w14:paraId="178EED31" w14:textId="77777777" w:rsidTr="00F5695A">
        <w:trPr>
          <w:trHeight w:val="3057"/>
        </w:trPr>
        <w:tc>
          <w:tcPr>
            <w:tcW w:w="936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14:paraId="441CC8D6" w14:textId="77777777" w:rsidR="009F04D0" w:rsidRDefault="0029292C">
            <w:pPr>
              <w:spacing w:after="200"/>
              <w:rPr>
                <w:rFonts w:ascii="Raleway" w:eastAsia="Raleway" w:hAnsi="Raleway" w:cs="Raleway"/>
                <w:b/>
              </w:rPr>
            </w:pPr>
            <w:r>
              <w:rPr>
                <w:rFonts w:ascii="Raleway" w:eastAsia="Raleway" w:hAnsi="Raleway" w:cs="Raleway"/>
                <w:b/>
              </w:rPr>
              <w:t>Notes</w:t>
            </w:r>
          </w:p>
          <w:p w14:paraId="1F51935C" w14:textId="77777777" w:rsidR="009F04D0" w:rsidRDefault="009F04D0">
            <w:pPr>
              <w:spacing w:after="200"/>
              <w:rPr>
                <w:rFonts w:ascii="Open Sans" w:eastAsia="Open Sans" w:hAnsi="Open Sans" w:cs="Open Sans"/>
                <w:sz w:val="22"/>
                <w:szCs w:val="22"/>
              </w:rPr>
            </w:pPr>
          </w:p>
        </w:tc>
      </w:tr>
    </w:tbl>
    <w:p w14:paraId="612E3030" w14:textId="77777777" w:rsidR="009F04D0" w:rsidRDefault="009F04D0">
      <w:pPr>
        <w:widowControl w:val="0"/>
        <w:spacing w:after="200"/>
        <w:rPr>
          <w:rFonts w:ascii="Open Sans" w:eastAsia="Open Sans" w:hAnsi="Open Sans" w:cs="Open Sans"/>
          <w:sz w:val="22"/>
          <w:szCs w:val="22"/>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04D0" w14:paraId="2FACB04E" w14:textId="77777777">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43FB94E7" w14:textId="77777777" w:rsidR="009F04D0" w:rsidRDefault="0029292C">
            <w:pPr>
              <w:widowControl w:val="0"/>
              <w:spacing w:after="200"/>
              <w:rPr>
                <w:rFonts w:ascii="Raleway" w:eastAsia="Raleway" w:hAnsi="Raleway" w:cs="Raleway"/>
                <w:b/>
              </w:rPr>
            </w:pPr>
            <w:r>
              <w:rPr>
                <w:rFonts w:ascii="Raleway" w:eastAsia="Raleway" w:hAnsi="Raleway" w:cs="Raleway"/>
                <w:b/>
              </w:rPr>
              <w:lastRenderedPageBreak/>
              <w:t>Premise 3 | Learning in context</w:t>
            </w:r>
          </w:p>
          <w:p w14:paraId="258C383D"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 xml:space="preserve">The third basic premise is that strategies for reform must build in many opportunities for ‘learning in context’. In fact, creating cultures where learning in context is endemic is the point. Again Elmore (2004) has pinpointed the issue: </w:t>
            </w:r>
          </w:p>
          <w:p w14:paraId="0F56393B" w14:textId="77777777" w:rsidR="009F04D0" w:rsidRDefault="0029292C">
            <w:pPr>
              <w:widowControl w:val="0"/>
              <w:spacing w:after="200"/>
              <w:ind w:left="720"/>
              <w:rPr>
                <w:rFonts w:ascii="Open Sans" w:eastAsia="Open Sans" w:hAnsi="Open Sans" w:cs="Open Sans"/>
                <w:sz w:val="22"/>
                <w:szCs w:val="22"/>
              </w:rPr>
            </w:pPr>
            <w:r>
              <w:rPr>
                <w:rFonts w:ascii="Open Sans" w:eastAsia="Open Sans" w:hAnsi="Open Sans" w:cs="Open Sans"/>
                <w:sz w:val="22"/>
                <w:szCs w:val="22"/>
              </w:rPr>
              <w:t>Improvement is mo</w:t>
            </w:r>
            <w:r>
              <w:rPr>
                <w:rFonts w:ascii="Open Sans" w:eastAsia="Open Sans" w:hAnsi="Open Sans" w:cs="Open Sans"/>
                <w:sz w:val="22"/>
                <w:szCs w:val="22"/>
              </w:rPr>
              <w:t xml:space="preserve">re a function of </w:t>
            </w:r>
            <w:r>
              <w:rPr>
                <w:rFonts w:ascii="Open Sans" w:eastAsia="Open Sans" w:hAnsi="Open Sans" w:cs="Open Sans"/>
                <w:i/>
                <w:sz w:val="22"/>
                <w:szCs w:val="22"/>
              </w:rPr>
              <w:t xml:space="preserve">learning to do the right things in the settings where you work’ </w:t>
            </w:r>
            <w:r>
              <w:rPr>
                <w:rFonts w:ascii="Open Sans" w:eastAsia="Open Sans" w:hAnsi="Open Sans" w:cs="Open Sans"/>
                <w:sz w:val="22"/>
                <w:szCs w:val="22"/>
              </w:rPr>
              <w:t xml:space="preserve">(p 73) </w:t>
            </w:r>
          </w:p>
          <w:p w14:paraId="79DE4154" w14:textId="77777777" w:rsidR="009F04D0" w:rsidRDefault="0029292C">
            <w:pPr>
              <w:widowControl w:val="0"/>
              <w:spacing w:after="200"/>
              <w:ind w:left="720"/>
              <w:rPr>
                <w:rFonts w:ascii="Open Sans" w:eastAsia="Open Sans" w:hAnsi="Open Sans" w:cs="Open Sans"/>
                <w:sz w:val="22"/>
                <w:szCs w:val="22"/>
              </w:rPr>
            </w:pPr>
            <w:r>
              <w:rPr>
                <w:rFonts w:ascii="Open Sans" w:eastAsia="Open Sans" w:hAnsi="Open Sans" w:cs="Open Sans"/>
                <w:sz w:val="22"/>
                <w:szCs w:val="22"/>
              </w:rPr>
              <w:t xml:space="preserve">the italics indicating his emphasis for ‘learning to do the right things’; mine for ‘in </w:t>
            </w:r>
            <w:proofErr w:type="gramStart"/>
            <w:r>
              <w:rPr>
                <w:rFonts w:ascii="Open Sans" w:eastAsia="Open Sans" w:hAnsi="Open Sans" w:cs="Open Sans"/>
                <w:sz w:val="22"/>
                <w:szCs w:val="22"/>
              </w:rPr>
              <w:t>the  settings</w:t>
            </w:r>
            <w:proofErr w:type="gramEnd"/>
            <w:r>
              <w:rPr>
                <w:rFonts w:ascii="Open Sans" w:eastAsia="Open Sans" w:hAnsi="Open Sans" w:cs="Open Sans"/>
                <w:sz w:val="22"/>
                <w:szCs w:val="22"/>
              </w:rPr>
              <w:t xml:space="preserve"> where you work’. </w:t>
            </w:r>
          </w:p>
          <w:p w14:paraId="5E7D3CDC"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 xml:space="preserve">He goes on to say </w:t>
            </w:r>
          </w:p>
          <w:p w14:paraId="05949BD1" w14:textId="77777777" w:rsidR="009F04D0" w:rsidRDefault="0029292C">
            <w:pPr>
              <w:widowControl w:val="0"/>
              <w:spacing w:after="200"/>
              <w:ind w:left="720"/>
              <w:rPr>
                <w:rFonts w:ascii="Open Sans" w:eastAsia="Open Sans" w:hAnsi="Open Sans" w:cs="Open Sans"/>
                <w:sz w:val="22"/>
                <w:szCs w:val="22"/>
              </w:rPr>
            </w:pPr>
            <w:r>
              <w:rPr>
                <w:rFonts w:ascii="Open Sans" w:eastAsia="Open Sans" w:hAnsi="Open Sans" w:cs="Open Sans"/>
                <w:sz w:val="22"/>
                <w:szCs w:val="22"/>
              </w:rPr>
              <w:t xml:space="preserve">The problem [is that] there </w:t>
            </w:r>
            <w:r>
              <w:rPr>
                <w:rFonts w:ascii="Open Sans" w:eastAsia="Open Sans" w:hAnsi="Open Sans" w:cs="Open Sans"/>
                <w:sz w:val="22"/>
                <w:szCs w:val="22"/>
              </w:rPr>
              <w:t>is almost no opportunity for teachers to engage in continuous and sustained learning about their practice in the settings in which they actually work, observing and being observed by their colleagues in their own classrooms and classrooms of other teachers</w:t>
            </w:r>
            <w:r>
              <w:rPr>
                <w:rFonts w:ascii="Open Sans" w:eastAsia="Open Sans" w:hAnsi="Open Sans" w:cs="Open Sans"/>
                <w:sz w:val="22"/>
                <w:szCs w:val="22"/>
              </w:rPr>
              <w:t xml:space="preserve"> in other schools confronting similar problems. </w:t>
            </w:r>
          </w:p>
          <w:p w14:paraId="312A56E0"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 xml:space="preserve">He then puts forward the positive implication (it is no accident that he uses the exact phrase – ‘theory of action’): </w:t>
            </w:r>
          </w:p>
          <w:p w14:paraId="4053A0D3" w14:textId="77777777" w:rsidR="009F04D0" w:rsidRDefault="0029292C">
            <w:pPr>
              <w:widowControl w:val="0"/>
              <w:spacing w:after="200"/>
              <w:ind w:left="720"/>
              <w:rPr>
                <w:rFonts w:ascii="Open Sans" w:eastAsia="Open Sans" w:hAnsi="Open Sans" w:cs="Open Sans"/>
                <w:sz w:val="22"/>
                <w:szCs w:val="22"/>
              </w:rPr>
            </w:pPr>
            <w:r>
              <w:rPr>
                <w:rFonts w:ascii="Open Sans" w:eastAsia="Open Sans" w:hAnsi="Open Sans" w:cs="Open Sans"/>
                <w:sz w:val="22"/>
                <w:szCs w:val="22"/>
              </w:rPr>
              <w:t>The theory of action behind [this process of examining practice] might be stated as foll</w:t>
            </w:r>
            <w:r>
              <w:rPr>
                <w:rFonts w:ascii="Open Sans" w:eastAsia="Open Sans" w:hAnsi="Open Sans" w:cs="Open Sans"/>
                <w:sz w:val="22"/>
                <w:szCs w:val="22"/>
              </w:rPr>
              <w:t xml:space="preserve">ows: The development of systematic knowledge about, and related to, large-scale instructional improvement requires a change in the prevailing culture of administration and teaching in schools. Cultures do not change by mandate; they change by the specific </w:t>
            </w:r>
            <w:r>
              <w:rPr>
                <w:rFonts w:ascii="Open Sans" w:eastAsia="Open Sans" w:hAnsi="Open Sans" w:cs="Open Sans"/>
                <w:sz w:val="22"/>
                <w:szCs w:val="22"/>
              </w:rPr>
              <w:t xml:space="preserve">displacement of existing norms, structures, and processes by others; the process of cultural change depends fundamentally on modeling the new values and behavior that you expect to displace the </w:t>
            </w:r>
            <w:proofErr w:type="gramStart"/>
            <w:r>
              <w:rPr>
                <w:rFonts w:ascii="Open Sans" w:eastAsia="Open Sans" w:hAnsi="Open Sans" w:cs="Open Sans"/>
                <w:sz w:val="22"/>
                <w:szCs w:val="22"/>
              </w:rPr>
              <w:t>existing  ones</w:t>
            </w:r>
            <w:proofErr w:type="gramEnd"/>
            <w:r>
              <w:rPr>
                <w:rFonts w:ascii="Open Sans" w:eastAsia="Open Sans" w:hAnsi="Open Sans" w:cs="Open Sans"/>
                <w:sz w:val="22"/>
                <w:szCs w:val="22"/>
              </w:rPr>
              <w:t xml:space="preserve"> (p 11).</w:t>
            </w:r>
          </w:p>
          <w:p w14:paraId="634D8323" w14:textId="77777777" w:rsidR="009F04D0" w:rsidRDefault="0029292C">
            <w:pPr>
              <w:widowControl w:val="0"/>
              <w:spacing w:after="200"/>
              <w:rPr>
                <w:rFonts w:ascii="Raleway" w:eastAsia="Raleway" w:hAnsi="Raleway" w:cs="Raleway"/>
                <w:b/>
              </w:rPr>
            </w:pPr>
            <w:r>
              <w:rPr>
                <w:rFonts w:ascii="Open Sans" w:eastAsia="Open Sans" w:hAnsi="Open Sans" w:cs="Open Sans"/>
                <w:sz w:val="22"/>
                <w:szCs w:val="22"/>
              </w:rPr>
              <w:t>In this way learning in context actuall</w:t>
            </w:r>
            <w:r>
              <w:rPr>
                <w:rFonts w:ascii="Open Sans" w:eastAsia="Open Sans" w:hAnsi="Open Sans" w:cs="Open Sans"/>
                <w:sz w:val="22"/>
                <w:szCs w:val="22"/>
              </w:rPr>
              <w:t>y changes the very context itself. Contexts do improve.</w:t>
            </w:r>
          </w:p>
        </w:tc>
      </w:tr>
      <w:tr w:rsidR="009F04D0" w14:paraId="28B8BB67" w14:textId="77777777" w:rsidTr="00F5695A">
        <w:trPr>
          <w:trHeight w:val="4632"/>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0EF46AF8" w14:textId="77777777" w:rsidR="009F04D0" w:rsidRDefault="0029292C">
            <w:pPr>
              <w:widowControl w:val="0"/>
              <w:spacing w:after="200"/>
              <w:rPr>
                <w:rFonts w:ascii="Raleway" w:eastAsia="Raleway" w:hAnsi="Raleway" w:cs="Raleway"/>
              </w:rPr>
            </w:pPr>
            <w:r>
              <w:rPr>
                <w:rFonts w:ascii="Raleway" w:eastAsia="Raleway" w:hAnsi="Raleway" w:cs="Raleway"/>
                <w:b/>
              </w:rPr>
              <w:t>Notes</w:t>
            </w:r>
          </w:p>
          <w:p w14:paraId="51B85C46" w14:textId="77777777" w:rsidR="009F04D0" w:rsidRDefault="009F04D0">
            <w:pPr>
              <w:widowControl w:val="0"/>
              <w:spacing w:after="200"/>
              <w:rPr>
                <w:rFonts w:ascii="Open Sans" w:eastAsia="Open Sans" w:hAnsi="Open Sans" w:cs="Open Sans"/>
                <w:sz w:val="22"/>
                <w:szCs w:val="22"/>
              </w:rPr>
            </w:pPr>
          </w:p>
        </w:tc>
      </w:tr>
    </w:tbl>
    <w:p w14:paraId="51FA2D51" w14:textId="77777777" w:rsidR="009F04D0" w:rsidRDefault="009F04D0">
      <w:pPr>
        <w:widowControl w:val="0"/>
        <w:spacing w:after="200"/>
        <w:rPr>
          <w:rFonts w:ascii="Open Sans" w:eastAsia="Open Sans" w:hAnsi="Open Sans" w:cs="Open Sans"/>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04D0" w14:paraId="2BEC10B9" w14:textId="77777777">
        <w:tc>
          <w:tcPr>
            <w:tcW w:w="9360" w:type="dxa"/>
            <w:tcBorders>
              <w:top w:val="single" w:sz="8" w:space="0" w:color="FFFFFF"/>
              <w:left w:val="single" w:sz="8" w:space="0" w:color="FFFFFF"/>
              <w:bottom w:val="single" w:sz="8" w:space="0" w:color="FFFFFF"/>
              <w:right w:val="single" w:sz="8" w:space="0" w:color="FFFFFF"/>
            </w:tcBorders>
            <w:shd w:val="clear" w:color="auto" w:fill="FCE5CD"/>
            <w:tcMar>
              <w:top w:w="100" w:type="dxa"/>
              <w:left w:w="100" w:type="dxa"/>
              <w:bottom w:w="100" w:type="dxa"/>
              <w:right w:w="100" w:type="dxa"/>
            </w:tcMar>
          </w:tcPr>
          <w:p w14:paraId="05A96089" w14:textId="77777777" w:rsidR="009F04D0" w:rsidRDefault="0029292C">
            <w:pPr>
              <w:widowControl w:val="0"/>
              <w:spacing w:after="200"/>
              <w:rPr>
                <w:rFonts w:ascii="Raleway" w:eastAsia="Raleway" w:hAnsi="Raleway" w:cs="Raleway"/>
                <w:b/>
              </w:rPr>
            </w:pPr>
            <w:r>
              <w:rPr>
                <w:rFonts w:ascii="Raleway" w:eastAsia="Raleway" w:hAnsi="Raleway" w:cs="Raleway"/>
                <w:b/>
              </w:rPr>
              <w:lastRenderedPageBreak/>
              <w:t>Premise 4 | A bias for reflective action</w:t>
            </w:r>
          </w:p>
          <w:p w14:paraId="4DE90EA8"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 xml:space="preserve">For the previous four components to move forward in concert, they must be fueled by a bias for reflective action. Here our change knowledge is quite specific, and any leader must know this. There are several aspects to the reflective action premise. </w:t>
            </w:r>
          </w:p>
          <w:p w14:paraId="00E4274A"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First</w:t>
            </w:r>
            <w:r>
              <w:rPr>
                <w:rFonts w:ascii="Open Sans" w:eastAsia="Open Sans" w:hAnsi="Open Sans" w:cs="Open Sans"/>
                <w:sz w:val="22"/>
                <w:szCs w:val="22"/>
              </w:rPr>
              <w:t xml:space="preserve">, shared vision and ownership is more an outcome of a quality process than it is a precondition. This is important to know because it causes one to act differently in order to create ownership. </w:t>
            </w:r>
          </w:p>
          <w:p w14:paraId="4BC3F6B5"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 xml:space="preserve">Second, and related, </w:t>
            </w:r>
            <w:proofErr w:type="spellStart"/>
            <w:r>
              <w:rPr>
                <w:rFonts w:ascii="Open Sans" w:eastAsia="Open Sans" w:hAnsi="Open Sans" w:cs="Open Sans"/>
                <w:sz w:val="22"/>
                <w:szCs w:val="22"/>
              </w:rPr>
              <w:t>behaviour</w:t>
            </w:r>
            <w:proofErr w:type="spellEnd"/>
            <w:r>
              <w:rPr>
                <w:rFonts w:ascii="Open Sans" w:eastAsia="Open Sans" w:hAnsi="Open Sans" w:cs="Open Sans"/>
                <w:sz w:val="22"/>
                <w:szCs w:val="22"/>
              </w:rPr>
              <w:t xml:space="preserve"> changes to a certain extent before beliefs. </w:t>
            </w:r>
            <w:proofErr w:type="gramStart"/>
            <w:r>
              <w:rPr>
                <w:rFonts w:ascii="Open Sans" w:eastAsia="Open Sans" w:hAnsi="Open Sans" w:cs="Open Sans"/>
                <w:sz w:val="22"/>
                <w:szCs w:val="22"/>
              </w:rPr>
              <w:t>Again</w:t>
            </w:r>
            <w:proofErr w:type="gramEnd"/>
            <w:r>
              <w:rPr>
                <w:rFonts w:ascii="Open Sans" w:eastAsia="Open Sans" w:hAnsi="Open Sans" w:cs="Open Sans"/>
                <w:sz w:val="22"/>
                <w:szCs w:val="22"/>
              </w:rPr>
              <w:t xml:space="preserve"> there are do-and-don’t change actions that derive from this knowledge, such as our third aspect, which is that the size and prettiness of the planning document is inversely re</w:t>
            </w:r>
            <w:r>
              <w:rPr>
                <w:rFonts w:ascii="Open Sans" w:eastAsia="Open Sans" w:hAnsi="Open Sans" w:cs="Open Sans"/>
                <w:sz w:val="22"/>
                <w:szCs w:val="22"/>
              </w:rPr>
              <w:t xml:space="preserve">lated to the amount and quality of action, and in turn to the impact on student learning (Reeves, 2006). Pfeffer and Sutton (2000) </w:t>
            </w:r>
            <w:proofErr w:type="spellStart"/>
            <w:r>
              <w:rPr>
                <w:rFonts w:ascii="Open Sans" w:eastAsia="Open Sans" w:hAnsi="Open Sans" w:cs="Open Sans"/>
                <w:sz w:val="22"/>
                <w:szCs w:val="22"/>
              </w:rPr>
              <w:t>emphasise</w:t>
            </w:r>
            <w:proofErr w:type="spellEnd"/>
            <w:r>
              <w:rPr>
                <w:rFonts w:ascii="Open Sans" w:eastAsia="Open Sans" w:hAnsi="Open Sans" w:cs="Open Sans"/>
                <w:sz w:val="22"/>
                <w:szCs w:val="22"/>
              </w:rPr>
              <w:t xml:space="preserve"> our action theme in their book about the knowing–doing gap book – for example with the first barrier that they iden</w:t>
            </w:r>
            <w:r>
              <w:rPr>
                <w:rFonts w:ascii="Open Sans" w:eastAsia="Open Sans" w:hAnsi="Open Sans" w:cs="Open Sans"/>
                <w:sz w:val="22"/>
                <w:szCs w:val="22"/>
              </w:rPr>
              <w:t xml:space="preserve">tify: when planning substitutes for action. </w:t>
            </w:r>
          </w:p>
          <w:p w14:paraId="37DC59C5"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We need to dig a bit deeper to understand the theory of action underpinning the bias for reflective action. The reflection part is crucial. This goes back to Dewey, who offered the insight that it is not that we</w:t>
            </w:r>
            <w:r>
              <w:rPr>
                <w:rFonts w:ascii="Open Sans" w:eastAsia="Open Sans" w:hAnsi="Open Sans" w:cs="Open Sans"/>
                <w:sz w:val="22"/>
                <w:szCs w:val="22"/>
              </w:rPr>
              <w:t xml:space="preserve"> learn by doing but that we learn by thinking about what we are doing. It is the purposeful thinking part that counts, not the mere doing. Mintzberg (2004) makes the same point when he says we need  </w:t>
            </w:r>
          </w:p>
          <w:p w14:paraId="1B6C9B9B" w14:textId="77777777" w:rsidR="009F04D0" w:rsidRDefault="0029292C">
            <w:pPr>
              <w:widowControl w:val="0"/>
              <w:spacing w:after="200"/>
              <w:ind w:left="720"/>
              <w:rPr>
                <w:rFonts w:ascii="Open Sans" w:eastAsia="Open Sans" w:hAnsi="Open Sans" w:cs="Open Sans"/>
                <w:sz w:val="22"/>
                <w:szCs w:val="22"/>
              </w:rPr>
            </w:pPr>
            <w:r>
              <w:rPr>
                <w:rFonts w:ascii="Open Sans" w:eastAsia="Open Sans" w:hAnsi="Open Sans" w:cs="Open Sans"/>
                <w:sz w:val="22"/>
                <w:szCs w:val="22"/>
              </w:rPr>
              <w:t>programs designed to educate practicing managers in cont</w:t>
            </w:r>
            <w:r>
              <w:rPr>
                <w:rFonts w:ascii="Open Sans" w:eastAsia="Open Sans" w:hAnsi="Open Sans" w:cs="Open Sans"/>
                <w:sz w:val="22"/>
                <w:szCs w:val="22"/>
              </w:rPr>
              <w:t xml:space="preserve">ext; [such leadership] has to be learned, not just by doing it but by being able to gain conceptual insight while doing it’ (p 200). </w:t>
            </w:r>
          </w:p>
          <w:p w14:paraId="309A5643" w14:textId="77777777" w:rsidR="009F04D0" w:rsidRDefault="0029292C">
            <w:pPr>
              <w:widowControl w:val="0"/>
              <w:spacing w:after="200"/>
              <w:rPr>
                <w:rFonts w:ascii="Raleway" w:eastAsia="Raleway" w:hAnsi="Raleway" w:cs="Raleway"/>
                <w:b/>
              </w:rPr>
            </w:pPr>
            <w:r>
              <w:rPr>
                <w:rFonts w:ascii="Open Sans" w:eastAsia="Open Sans" w:hAnsi="Open Sans" w:cs="Open Sans"/>
                <w:sz w:val="22"/>
                <w:szCs w:val="22"/>
              </w:rPr>
              <w:t xml:space="preserve">All the current emphasis about evidence-based and evidence-informed leadership is based on this same premise (Pfeffer and </w:t>
            </w:r>
            <w:r>
              <w:rPr>
                <w:rFonts w:ascii="Open Sans" w:eastAsia="Open Sans" w:hAnsi="Open Sans" w:cs="Open Sans"/>
                <w:sz w:val="22"/>
                <w:szCs w:val="22"/>
              </w:rPr>
              <w:t>Sutton, 2006). People learn best through doing, reflection, inquiry, evidence, more doing and so on.</w:t>
            </w:r>
          </w:p>
        </w:tc>
      </w:tr>
      <w:tr w:rsidR="009F04D0" w14:paraId="7FF2D740" w14:textId="77777777" w:rsidTr="00F5695A">
        <w:trPr>
          <w:trHeight w:val="5019"/>
        </w:trPr>
        <w:tc>
          <w:tcPr>
            <w:tcW w:w="9360" w:type="dxa"/>
            <w:tcBorders>
              <w:top w:val="single" w:sz="8" w:space="0" w:color="FFFFFF"/>
              <w:left w:val="single" w:sz="8" w:space="0" w:color="FFFFFF"/>
              <w:bottom w:val="single" w:sz="8" w:space="0" w:color="FFFFFF"/>
              <w:right w:val="single" w:sz="8" w:space="0" w:color="FFFFFF"/>
            </w:tcBorders>
            <w:shd w:val="clear" w:color="auto" w:fill="FCE5CD"/>
            <w:tcMar>
              <w:top w:w="100" w:type="dxa"/>
              <w:left w:w="100" w:type="dxa"/>
              <w:bottom w:w="100" w:type="dxa"/>
              <w:right w:w="100" w:type="dxa"/>
            </w:tcMar>
          </w:tcPr>
          <w:p w14:paraId="1A4A4E85" w14:textId="77777777" w:rsidR="009F04D0" w:rsidRDefault="0029292C">
            <w:pPr>
              <w:widowControl w:val="0"/>
              <w:spacing w:after="200"/>
              <w:rPr>
                <w:rFonts w:ascii="Open Sans" w:eastAsia="Open Sans" w:hAnsi="Open Sans" w:cs="Open Sans"/>
              </w:rPr>
            </w:pPr>
            <w:r>
              <w:rPr>
                <w:rFonts w:ascii="Raleway" w:eastAsia="Raleway" w:hAnsi="Raleway" w:cs="Raleway"/>
                <w:b/>
              </w:rPr>
              <w:t>Notes</w:t>
            </w:r>
          </w:p>
          <w:p w14:paraId="2FB2F878" w14:textId="77777777" w:rsidR="009F04D0" w:rsidRDefault="009F04D0">
            <w:pPr>
              <w:widowControl w:val="0"/>
              <w:spacing w:after="200"/>
              <w:rPr>
                <w:rFonts w:ascii="Open Sans" w:eastAsia="Open Sans" w:hAnsi="Open Sans" w:cs="Open Sans"/>
                <w:sz w:val="22"/>
                <w:szCs w:val="22"/>
              </w:rPr>
            </w:pPr>
          </w:p>
        </w:tc>
      </w:tr>
    </w:tbl>
    <w:p w14:paraId="2238B347" w14:textId="77777777" w:rsidR="009F04D0" w:rsidRDefault="009F04D0">
      <w:pPr>
        <w:widowControl w:val="0"/>
        <w:spacing w:after="200"/>
        <w:rPr>
          <w:rFonts w:ascii="Open Sans" w:eastAsia="Open Sans" w:hAnsi="Open Sans" w:cs="Open Sans"/>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04D0" w14:paraId="73F1BCE2" w14:textId="77777777">
        <w:tc>
          <w:tcPr>
            <w:tcW w:w="9360" w:type="dxa"/>
            <w:tcBorders>
              <w:top w:val="single" w:sz="8" w:space="0" w:color="FFFFFF"/>
              <w:left w:val="single" w:sz="8" w:space="0" w:color="FFFFFF"/>
              <w:bottom w:val="single" w:sz="8" w:space="0" w:color="FFFFFF"/>
              <w:right w:val="single" w:sz="8" w:space="0" w:color="FFFFFF"/>
            </w:tcBorders>
            <w:shd w:val="clear" w:color="auto" w:fill="E6B8AF"/>
            <w:tcMar>
              <w:top w:w="100" w:type="dxa"/>
              <w:left w:w="100" w:type="dxa"/>
              <w:bottom w:w="100" w:type="dxa"/>
              <w:right w:w="100" w:type="dxa"/>
            </w:tcMar>
          </w:tcPr>
          <w:p w14:paraId="74427C89" w14:textId="77777777" w:rsidR="009F04D0" w:rsidRDefault="0029292C">
            <w:pPr>
              <w:widowControl w:val="0"/>
              <w:spacing w:after="200"/>
              <w:rPr>
                <w:rFonts w:ascii="Raleway" w:eastAsia="Raleway" w:hAnsi="Raleway" w:cs="Raleway"/>
                <w:b/>
              </w:rPr>
            </w:pPr>
            <w:r>
              <w:rPr>
                <w:rFonts w:ascii="Raleway" w:eastAsia="Raleway" w:hAnsi="Raleway" w:cs="Raleway"/>
                <w:b/>
              </w:rPr>
              <w:lastRenderedPageBreak/>
              <w:t>Premise 5 | Persistence and flexibility in staying the course</w:t>
            </w:r>
          </w:p>
          <w:p w14:paraId="35B09A7E"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Lastly, because the above six premises are complex to manage and must be cultivated over time, including bumpy cycles, a strong resolve is necessary to stay the course. It takes what I would call resilience – persistence plus flexibility. Rigid persistence</w:t>
            </w:r>
            <w:r>
              <w:rPr>
                <w:rFonts w:ascii="Open Sans" w:eastAsia="Open Sans" w:hAnsi="Open Sans" w:cs="Open Sans"/>
                <w:sz w:val="22"/>
                <w:szCs w:val="22"/>
              </w:rPr>
              <w:t xml:space="preserve"> begets pushback in equal or greater measure. Failure to keep going in the face of inevitable barriers achieves nothing. Being flexible, in fact, is built into the action theory. Because the theory is reflective and inquiry-based, and because it is cultiva</w:t>
            </w:r>
            <w:r>
              <w:rPr>
                <w:rFonts w:ascii="Open Sans" w:eastAsia="Open Sans" w:hAnsi="Open Sans" w:cs="Open Sans"/>
                <w:sz w:val="22"/>
                <w:szCs w:val="22"/>
              </w:rPr>
              <w:t xml:space="preserve">ted in the minds and actions of key players operating with a similar theory of action (the seven premises), there is plenty of self-correction and refinement built-in. </w:t>
            </w:r>
          </w:p>
          <w:p w14:paraId="53239E07" w14:textId="77777777" w:rsidR="009F04D0" w:rsidRDefault="0029292C">
            <w:pPr>
              <w:widowControl w:val="0"/>
              <w:spacing w:after="200"/>
              <w:rPr>
                <w:rFonts w:ascii="Open Sans" w:eastAsia="Open Sans" w:hAnsi="Open Sans" w:cs="Open Sans"/>
                <w:sz w:val="22"/>
                <w:szCs w:val="22"/>
              </w:rPr>
            </w:pPr>
            <w:r>
              <w:rPr>
                <w:rFonts w:ascii="Open Sans" w:eastAsia="Open Sans" w:hAnsi="Open Sans" w:cs="Open Sans"/>
                <w:sz w:val="22"/>
                <w:szCs w:val="22"/>
              </w:rPr>
              <w:t xml:space="preserve">In the seven premises of change </w:t>
            </w:r>
            <w:proofErr w:type="gramStart"/>
            <w:r>
              <w:rPr>
                <w:rFonts w:ascii="Open Sans" w:eastAsia="Open Sans" w:hAnsi="Open Sans" w:cs="Open Sans"/>
                <w:sz w:val="22"/>
                <w:szCs w:val="22"/>
              </w:rPr>
              <w:t>knowledge</w:t>
            </w:r>
            <w:proofErr w:type="gramEnd"/>
            <w:r>
              <w:rPr>
                <w:rFonts w:ascii="Open Sans" w:eastAsia="Open Sans" w:hAnsi="Open Sans" w:cs="Open Sans"/>
                <w:sz w:val="22"/>
                <w:szCs w:val="22"/>
              </w:rPr>
              <w:t xml:space="preserve"> I have attempted to capture the underlying th</w:t>
            </w:r>
            <w:r>
              <w:rPr>
                <w:rFonts w:ascii="Open Sans" w:eastAsia="Open Sans" w:hAnsi="Open Sans" w:cs="Open Sans"/>
                <w:sz w:val="22"/>
                <w:szCs w:val="22"/>
              </w:rPr>
              <w:t xml:space="preserve">inking of effective change strategies – the theory of action if you like. It is essential to understand this thinking deeply, rather than just knowing the concrete strategies. If you do understand the </w:t>
            </w:r>
            <w:proofErr w:type="gramStart"/>
            <w:r>
              <w:rPr>
                <w:rFonts w:ascii="Open Sans" w:eastAsia="Open Sans" w:hAnsi="Open Sans" w:cs="Open Sans"/>
                <w:sz w:val="22"/>
                <w:szCs w:val="22"/>
              </w:rPr>
              <w:t>thinking</w:t>
            </w:r>
            <w:proofErr w:type="gramEnd"/>
            <w:r>
              <w:rPr>
                <w:rFonts w:ascii="Open Sans" w:eastAsia="Open Sans" w:hAnsi="Open Sans" w:cs="Open Sans"/>
                <w:sz w:val="22"/>
                <w:szCs w:val="22"/>
              </w:rPr>
              <w:t xml:space="preserve"> you spontaneously get the strategies right, an</w:t>
            </w:r>
            <w:r>
              <w:rPr>
                <w:rFonts w:ascii="Open Sans" w:eastAsia="Open Sans" w:hAnsi="Open Sans" w:cs="Open Sans"/>
                <w:sz w:val="22"/>
                <w:szCs w:val="22"/>
              </w:rPr>
              <w:t xml:space="preserve">d self-correct as you experience them unfolding. If you don’t understand the </w:t>
            </w:r>
            <w:proofErr w:type="gramStart"/>
            <w:r>
              <w:rPr>
                <w:rFonts w:ascii="Open Sans" w:eastAsia="Open Sans" w:hAnsi="Open Sans" w:cs="Open Sans"/>
                <w:sz w:val="22"/>
                <w:szCs w:val="22"/>
              </w:rPr>
              <w:t>thinking</w:t>
            </w:r>
            <w:proofErr w:type="gramEnd"/>
            <w:r>
              <w:rPr>
                <w:rFonts w:ascii="Open Sans" w:eastAsia="Open Sans" w:hAnsi="Open Sans" w:cs="Open Sans"/>
                <w:sz w:val="22"/>
                <w:szCs w:val="22"/>
              </w:rPr>
              <w:t xml:space="preserve"> you are more likely to use even the best strategies (such as capacity building) superficially or in a piecemeal fashion. </w:t>
            </w:r>
          </w:p>
          <w:p w14:paraId="18724C9C" w14:textId="77777777" w:rsidR="009F04D0" w:rsidRDefault="0029292C">
            <w:pPr>
              <w:widowControl w:val="0"/>
              <w:spacing w:after="200"/>
              <w:rPr>
                <w:rFonts w:ascii="Raleway" w:eastAsia="Raleway" w:hAnsi="Raleway" w:cs="Raleway"/>
                <w:b/>
              </w:rPr>
            </w:pPr>
            <w:r>
              <w:rPr>
                <w:rFonts w:ascii="Open Sans" w:eastAsia="Open Sans" w:hAnsi="Open Sans" w:cs="Open Sans"/>
                <w:sz w:val="22"/>
                <w:szCs w:val="22"/>
              </w:rPr>
              <w:t>We can now put some meat on the theory of action</w:t>
            </w:r>
            <w:r>
              <w:rPr>
                <w:rFonts w:ascii="Open Sans" w:eastAsia="Open Sans" w:hAnsi="Open Sans" w:cs="Open Sans"/>
                <w:sz w:val="22"/>
                <w:szCs w:val="22"/>
              </w:rPr>
              <w:t xml:space="preserve"> by referring to two examples of how they translate into a specific set of strategies in concrete situations (see Fullan, Hill and </w:t>
            </w:r>
            <w:proofErr w:type="spellStart"/>
            <w:r>
              <w:rPr>
                <w:rFonts w:ascii="Open Sans" w:eastAsia="Open Sans" w:hAnsi="Open Sans" w:cs="Open Sans"/>
                <w:sz w:val="22"/>
                <w:szCs w:val="22"/>
              </w:rPr>
              <w:t>Crevola</w:t>
            </w:r>
            <w:proofErr w:type="spellEnd"/>
            <w:r>
              <w:rPr>
                <w:rFonts w:ascii="Open Sans" w:eastAsia="Open Sans" w:hAnsi="Open Sans" w:cs="Open Sans"/>
                <w:sz w:val="22"/>
                <w:szCs w:val="22"/>
              </w:rPr>
              <w:t xml:space="preserve">, 2006, and Fullan, 2006 for more elaboration on these and other examples). The first example refers to district-wide </w:t>
            </w:r>
            <w:r>
              <w:rPr>
                <w:rFonts w:ascii="Open Sans" w:eastAsia="Open Sans" w:hAnsi="Open Sans" w:cs="Open Sans"/>
                <w:sz w:val="22"/>
                <w:szCs w:val="22"/>
              </w:rPr>
              <w:t>reform in a large urban district; the second to a statewide reform.</w:t>
            </w:r>
          </w:p>
        </w:tc>
      </w:tr>
      <w:tr w:rsidR="009F04D0" w14:paraId="13829ED1" w14:textId="77777777" w:rsidTr="00F5695A">
        <w:trPr>
          <w:trHeight w:val="6900"/>
        </w:trPr>
        <w:tc>
          <w:tcPr>
            <w:tcW w:w="9360" w:type="dxa"/>
            <w:tcBorders>
              <w:top w:val="single" w:sz="8" w:space="0" w:color="FFFFFF"/>
              <w:left w:val="single" w:sz="8" w:space="0" w:color="FFFFFF"/>
              <w:bottom w:val="single" w:sz="8" w:space="0" w:color="FFFFFF"/>
              <w:right w:val="single" w:sz="8" w:space="0" w:color="FFFFFF"/>
            </w:tcBorders>
            <w:shd w:val="clear" w:color="auto" w:fill="E6B8AF"/>
            <w:tcMar>
              <w:top w:w="100" w:type="dxa"/>
              <w:left w:w="100" w:type="dxa"/>
              <w:bottom w:w="100" w:type="dxa"/>
              <w:right w:w="100" w:type="dxa"/>
            </w:tcMar>
          </w:tcPr>
          <w:p w14:paraId="1BE81D7E" w14:textId="77777777" w:rsidR="009F04D0" w:rsidRDefault="0029292C">
            <w:pPr>
              <w:widowControl w:val="0"/>
              <w:spacing w:after="200"/>
              <w:rPr>
                <w:rFonts w:ascii="Raleway" w:eastAsia="Raleway" w:hAnsi="Raleway" w:cs="Raleway"/>
                <w:b/>
              </w:rPr>
            </w:pPr>
            <w:r>
              <w:rPr>
                <w:rFonts w:ascii="Raleway" w:eastAsia="Raleway" w:hAnsi="Raleway" w:cs="Raleway"/>
                <w:b/>
              </w:rPr>
              <w:t>Notes</w:t>
            </w:r>
          </w:p>
          <w:p w14:paraId="32C03A20" w14:textId="77777777" w:rsidR="009F04D0" w:rsidRDefault="009F04D0">
            <w:pPr>
              <w:widowControl w:val="0"/>
              <w:spacing w:after="200"/>
              <w:rPr>
                <w:rFonts w:ascii="Open Sans" w:eastAsia="Open Sans" w:hAnsi="Open Sans" w:cs="Open Sans"/>
                <w:sz w:val="22"/>
                <w:szCs w:val="22"/>
              </w:rPr>
            </w:pPr>
          </w:p>
        </w:tc>
      </w:tr>
    </w:tbl>
    <w:p w14:paraId="15136C74" w14:textId="77777777" w:rsidR="009F04D0" w:rsidRDefault="009F04D0">
      <w:pPr>
        <w:widowControl w:val="0"/>
        <w:spacing w:after="200"/>
        <w:rPr>
          <w:rFonts w:ascii="Open Sans" w:eastAsia="Open Sans" w:hAnsi="Open Sans" w:cs="Open Sans"/>
        </w:rPr>
      </w:pPr>
    </w:p>
    <w:p w14:paraId="25345E48" w14:textId="77777777" w:rsidR="009F04D0" w:rsidRDefault="0029292C" w:rsidP="00F5695A">
      <w:pPr>
        <w:pStyle w:val="Heading1"/>
        <w:keepLines/>
        <w:spacing w:before="360" w:after="200" w:line="276" w:lineRule="auto"/>
        <w:rPr>
          <w:rFonts w:ascii="Raleway" w:eastAsia="Raleway" w:hAnsi="Raleway" w:cs="Raleway"/>
        </w:rPr>
      </w:pPr>
      <w:bookmarkStart w:id="11" w:name="_heading=h.rrbp69hzbha2" w:colFirst="0" w:colLast="0"/>
      <w:bookmarkEnd w:id="11"/>
      <w:r>
        <w:rPr>
          <w:rFonts w:ascii="Raleway" w:eastAsia="Raleway" w:hAnsi="Raleway" w:cs="Raleway"/>
          <w:b/>
        </w:rPr>
        <w:lastRenderedPageBreak/>
        <w:t>Handout 5</w:t>
      </w:r>
      <w:r>
        <w:rPr>
          <w:rFonts w:ascii="Raleway" w:eastAsia="Raleway" w:hAnsi="Raleway" w:cs="Raleway"/>
        </w:rPr>
        <w:t xml:space="preserve"> | Preparing to Plan Questionnaire</w:t>
      </w:r>
    </w:p>
    <w:p w14:paraId="6511B636" w14:textId="77777777" w:rsidR="009F04D0" w:rsidRDefault="009F04D0"/>
    <w:p w14:paraId="73882F73" w14:textId="77777777" w:rsidR="009F04D0" w:rsidRDefault="0029292C">
      <w:pPr>
        <w:pStyle w:val="Heading2"/>
        <w:spacing w:after="120"/>
        <w:rPr>
          <w:rFonts w:ascii="Raleway" w:eastAsia="Raleway" w:hAnsi="Raleway" w:cs="Raleway"/>
        </w:rPr>
      </w:pPr>
      <w:bookmarkStart w:id="12" w:name="_heading=h.tbr9nhpu11jg" w:colFirst="0" w:colLast="0"/>
      <w:bookmarkEnd w:id="12"/>
      <w:r>
        <w:rPr>
          <w:rFonts w:ascii="Raleway" w:eastAsia="Raleway" w:hAnsi="Raleway" w:cs="Raleway"/>
          <w:b w:val="0"/>
        </w:rPr>
        <w:t xml:space="preserve">1 | </w:t>
      </w:r>
      <w:r>
        <w:rPr>
          <w:rFonts w:ascii="Raleway" w:eastAsia="Raleway" w:hAnsi="Raleway" w:cs="Raleway"/>
        </w:rPr>
        <w:t>Define the Scope and Timeframe</w:t>
      </w:r>
    </w:p>
    <w:p w14:paraId="4A9135F4" w14:textId="77777777" w:rsidR="009F04D0" w:rsidRDefault="0029292C">
      <w:pPr>
        <w:numPr>
          <w:ilvl w:val="0"/>
          <w:numId w:val="20"/>
        </w:numPr>
        <w:spacing w:after="80"/>
        <w:rPr>
          <w:rFonts w:ascii="Open Sans" w:eastAsia="Open Sans" w:hAnsi="Open Sans" w:cs="Open Sans"/>
          <w:sz w:val="22"/>
          <w:szCs w:val="22"/>
        </w:rPr>
      </w:pPr>
      <w:r>
        <w:rPr>
          <w:rFonts w:ascii="Open Sans" w:eastAsia="Open Sans" w:hAnsi="Open Sans" w:cs="Open Sans"/>
          <w:sz w:val="22"/>
          <w:szCs w:val="22"/>
        </w:rPr>
        <w:t xml:space="preserve">Who decides the scope? </w:t>
      </w:r>
    </w:p>
    <w:p w14:paraId="3FCFB020" w14:textId="77777777" w:rsidR="009F04D0" w:rsidRDefault="0029292C">
      <w:pPr>
        <w:numPr>
          <w:ilvl w:val="0"/>
          <w:numId w:val="20"/>
        </w:numPr>
        <w:spacing w:after="80"/>
        <w:rPr>
          <w:rFonts w:ascii="Open Sans" w:eastAsia="Open Sans" w:hAnsi="Open Sans" w:cs="Open Sans"/>
          <w:sz w:val="22"/>
          <w:szCs w:val="22"/>
        </w:rPr>
      </w:pPr>
      <w:r>
        <w:rPr>
          <w:rFonts w:ascii="Open Sans" w:eastAsia="Open Sans" w:hAnsi="Open Sans" w:cs="Open Sans"/>
          <w:sz w:val="22"/>
          <w:szCs w:val="22"/>
        </w:rPr>
        <w:t xml:space="preserve">What context and guardrails exist? </w:t>
      </w:r>
    </w:p>
    <w:p w14:paraId="1DA49757" w14:textId="77777777" w:rsidR="009F04D0" w:rsidRDefault="0029292C">
      <w:pPr>
        <w:numPr>
          <w:ilvl w:val="0"/>
          <w:numId w:val="20"/>
        </w:numPr>
        <w:spacing w:after="80"/>
        <w:rPr>
          <w:rFonts w:ascii="Open Sans" w:eastAsia="Open Sans" w:hAnsi="Open Sans" w:cs="Open Sans"/>
          <w:sz w:val="22"/>
          <w:szCs w:val="22"/>
        </w:rPr>
      </w:pPr>
      <w:r>
        <w:rPr>
          <w:rFonts w:ascii="Open Sans" w:eastAsia="Open Sans" w:hAnsi="Open Sans" w:cs="Open Sans"/>
          <w:sz w:val="22"/>
          <w:szCs w:val="22"/>
        </w:rPr>
        <w:t>What scope of work might be manageable and most meaningful?</w:t>
      </w:r>
    </w:p>
    <w:p w14:paraId="4E4EA4AB" w14:textId="77777777" w:rsidR="009F04D0" w:rsidRDefault="0029292C">
      <w:pPr>
        <w:numPr>
          <w:ilvl w:val="0"/>
          <w:numId w:val="20"/>
        </w:numPr>
        <w:pBdr>
          <w:top w:val="nil"/>
          <w:left w:val="nil"/>
          <w:bottom w:val="nil"/>
          <w:right w:val="nil"/>
          <w:between w:val="nil"/>
        </w:pBdr>
        <w:spacing w:after="80"/>
        <w:rPr>
          <w:rFonts w:ascii="Open Sans" w:eastAsia="Open Sans" w:hAnsi="Open Sans" w:cs="Open Sans"/>
          <w:sz w:val="22"/>
          <w:szCs w:val="22"/>
        </w:rPr>
      </w:pPr>
      <w:r>
        <w:rPr>
          <w:rFonts w:ascii="Open Sans" w:eastAsia="Open Sans" w:hAnsi="Open Sans" w:cs="Open Sans"/>
          <w:sz w:val="22"/>
          <w:szCs w:val="22"/>
        </w:rPr>
        <w:t>What time frame will the plan cover?</w:t>
      </w:r>
    </w:p>
    <w:p w14:paraId="3A101993" w14:textId="77777777" w:rsidR="009F04D0" w:rsidRDefault="009F04D0">
      <w:pPr>
        <w:spacing w:after="220"/>
        <w:rPr>
          <w:rFonts w:ascii="Open Sans" w:eastAsia="Open Sans" w:hAnsi="Open Sans" w:cs="Open Sans"/>
          <w:sz w:val="22"/>
          <w:szCs w:val="22"/>
        </w:rPr>
      </w:pPr>
    </w:p>
    <w:p w14:paraId="16B1F3FF" w14:textId="77777777" w:rsidR="009F04D0" w:rsidRDefault="0029292C">
      <w:pPr>
        <w:pStyle w:val="Heading2"/>
        <w:spacing w:after="120"/>
        <w:rPr>
          <w:rFonts w:ascii="Raleway" w:eastAsia="Raleway" w:hAnsi="Raleway" w:cs="Raleway"/>
        </w:rPr>
      </w:pPr>
      <w:bookmarkStart w:id="13" w:name="_heading=h.je3avfz4k9on" w:colFirst="0" w:colLast="0"/>
      <w:bookmarkEnd w:id="13"/>
      <w:r>
        <w:rPr>
          <w:rFonts w:ascii="Raleway" w:eastAsia="Raleway" w:hAnsi="Raleway" w:cs="Raleway"/>
          <w:b w:val="0"/>
        </w:rPr>
        <w:t xml:space="preserve">2 | </w:t>
      </w:r>
      <w:r>
        <w:rPr>
          <w:rFonts w:ascii="Raleway" w:eastAsia="Raleway" w:hAnsi="Raleway" w:cs="Raleway"/>
        </w:rPr>
        <w:t>Decide on the Process and Structure</w:t>
      </w:r>
    </w:p>
    <w:p w14:paraId="43EA3E13" w14:textId="77777777" w:rsidR="009F04D0" w:rsidRDefault="0029292C">
      <w:pPr>
        <w:numPr>
          <w:ilvl w:val="0"/>
          <w:numId w:val="10"/>
        </w:numPr>
        <w:spacing w:after="80"/>
        <w:rPr>
          <w:rFonts w:ascii="Open Sans" w:eastAsia="Open Sans" w:hAnsi="Open Sans" w:cs="Open Sans"/>
          <w:sz w:val="22"/>
          <w:szCs w:val="22"/>
        </w:rPr>
      </w:pPr>
      <w:r>
        <w:rPr>
          <w:rFonts w:ascii="Open Sans" w:eastAsia="Open Sans" w:hAnsi="Open Sans" w:cs="Open Sans"/>
          <w:sz w:val="22"/>
          <w:szCs w:val="22"/>
        </w:rPr>
        <w:t>What do you expect to be essential skills and perspectives for this planning process? How will you ensure that you hav</w:t>
      </w:r>
      <w:r>
        <w:rPr>
          <w:rFonts w:ascii="Open Sans" w:eastAsia="Open Sans" w:hAnsi="Open Sans" w:cs="Open Sans"/>
          <w:sz w:val="22"/>
          <w:szCs w:val="22"/>
        </w:rPr>
        <w:t xml:space="preserve">e adequate representation on the team to represent the needed depth and breadth? </w:t>
      </w:r>
    </w:p>
    <w:p w14:paraId="0C5C40D6" w14:textId="77777777" w:rsidR="009F04D0" w:rsidRDefault="0029292C">
      <w:pPr>
        <w:numPr>
          <w:ilvl w:val="0"/>
          <w:numId w:val="10"/>
        </w:numPr>
        <w:spacing w:after="80"/>
        <w:rPr>
          <w:rFonts w:ascii="Open Sans" w:eastAsia="Open Sans" w:hAnsi="Open Sans" w:cs="Open Sans"/>
          <w:sz w:val="22"/>
          <w:szCs w:val="22"/>
        </w:rPr>
      </w:pPr>
      <w:r>
        <w:rPr>
          <w:rFonts w:ascii="Open Sans" w:eastAsia="Open Sans" w:hAnsi="Open Sans" w:cs="Open Sans"/>
          <w:sz w:val="22"/>
          <w:szCs w:val="22"/>
        </w:rPr>
        <w:t>What process will you use to select people (volunteer, appoint, apply) so you have legitimacy of process and the right skills?</w:t>
      </w:r>
    </w:p>
    <w:p w14:paraId="4A3014BA" w14:textId="77777777" w:rsidR="009F04D0" w:rsidRDefault="0029292C">
      <w:pPr>
        <w:numPr>
          <w:ilvl w:val="0"/>
          <w:numId w:val="10"/>
        </w:numPr>
        <w:spacing w:after="80"/>
        <w:rPr>
          <w:rFonts w:ascii="Open Sans" w:eastAsia="Open Sans" w:hAnsi="Open Sans" w:cs="Open Sans"/>
          <w:sz w:val="22"/>
          <w:szCs w:val="22"/>
        </w:rPr>
      </w:pPr>
      <w:r>
        <w:rPr>
          <w:rFonts w:ascii="Open Sans" w:eastAsia="Open Sans" w:hAnsi="Open Sans" w:cs="Open Sans"/>
          <w:sz w:val="22"/>
          <w:szCs w:val="22"/>
        </w:rPr>
        <w:t>Who from your program should be involved? How w</w:t>
      </w:r>
      <w:r>
        <w:rPr>
          <w:rFonts w:ascii="Open Sans" w:eastAsia="Open Sans" w:hAnsi="Open Sans" w:cs="Open Sans"/>
          <w:sz w:val="22"/>
          <w:szCs w:val="22"/>
        </w:rPr>
        <w:t>ill you include part-time staff, if applicable? What role will students play and how will you foster that participation?</w:t>
      </w:r>
    </w:p>
    <w:p w14:paraId="31980C3F" w14:textId="77777777" w:rsidR="009F04D0" w:rsidRDefault="0029292C">
      <w:pPr>
        <w:numPr>
          <w:ilvl w:val="0"/>
          <w:numId w:val="10"/>
        </w:numPr>
        <w:spacing w:after="80"/>
        <w:rPr>
          <w:rFonts w:ascii="Open Sans" w:eastAsia="Open Sans" w:hAnsi="Open Sans" w:cs="Open Sans"/>
          <w:sz w:val="22"/>
          <w:szCs w:val="22"/>
        </w:rPr>
      </w:pPr>
      <w:r>
        <w:rPr>
          <w:rFonts w:ascii="Open Sans" w:eastAsia="Open Sans" w:hAnsi="Open Sans" w:cs="Open Sans"/>
          <w:sz w:val="22"/>
          <w:szCs w:val="22"/>
        </w:rPr>
        <w:t>Given what you know about your community, partnerships, and governing board, who should be invited to the table? (These can be people w</w:t>
      </w:r>
      <w:r>
        <w:rPr>
          <w:rFonts w:ascii="Open Sans" w:eastAsia="Open Sans" w:hAnsi="Open Sans" w:cs="Open Sans"/>
          <w:sz w:val="22"/>
          <w:szCs w:val="22"/>
        </w:rPr>
        <w:t>ho help envision the process as well as those who might become more involved throughout the process.)</w:t>
      </w:r>
    </w:p>
    <w:p w14:paraId="311A9D36" w14:textId="77777777" w:rsidR="009F04D0" w:rsidRDefault="0029292C">
      <w:pPr>
        <w:numPr>
          <w:ilvl w:val="0"/>
          <w:numId w:val="10"/>
        </w:numPr>
        <w:spacing w:after="80"/>
        <w:rPr>
          <w:rFonts w:ascii="Open Sans" w:eastAsia="Open Sans" w:hAnsi="Open Sans" w:cs="Open Sans"/>
          <w:sz w:val="22"/>
          <w:szCs w:val="22"/>
        </w:rPr>
      </w:pPr>
      <w:r>
        <w:rPr>
          <w:rFonts w:ascii="Open Sans" w:eastAsia="Open Sans" w:hAnsi="Open Sans" w:cs="Open Sans"/>
          <w:sz w:val="22"/>
          <w:szCs w:val="22"/>
        </w:rPr>
        <w:t>What is the level of involvement for each person who will contribute to the process? How much time do you anticipate each person on your core planning tea</w:t>
      </w:r>
      <w:r>
        <w:rPr>
          <w:rFonts w:ascii="Open Sans" w:eastAsia="Open Sans" w:hAnsi="Open Sans" w:cs="Open Sans"/>
          <w:sz w:val="22"/>
          <w:szCs w:val="22"/>
        </w:rPr>
        <w:t xml:space="preserve">m will need to commit to this process? Can you provide multiple levels of engagement? </w:t>
      </w:r>
    </w:p>
    <w:p w14:paraId="650DEFAA" w14:textId="77777777" w:rsidR="009F04D0" w:rsidRDefault="0029292C">
      <w:pPr>
        <w:numPr>
          <w:ilvl w:val="0"/>
          <w:numId w:val="10"/>
        </w:numPr>
        <w:spacing w:after="80"/>
        <w:rPr>
          <w:rFonts w:ascii="Open Sans" w:eastAsia="Open Sans" w:hAnsi="Open Sans" w:cs="Open Sans"/>
          <w:sz w:val="22"/>
          <w:szCs w:val="22"/>
        </w:rPr>
      </w:pPr>
      <w:r>
        <w:rPr>
          <w:rFonts w:ascii="Open Sans" w:eastAsia="Open Sans" w:hAnsi="Open Sans" w:cs="Open Sans"/>
          <w:sz w:val="22"/>
          <w:szCs w:val="22"/>
        </w:rPr>
        <w:t xml:space="preserve">What will the body look like? Will you meet in one large group or have subcommittees? Will the nature of the group be decision-making or advisory? How will decisions be </w:t>
      </w:r>
      <w:r>
        <w:rPr>
          <w:rFonts w:ascii="Open Sans" w:eastAsia="Open Sans" w:hAnsi="Open Sans" w:cs="Open Sans"/>
          <w:sz w:val="22"/>
          <w:szCs w:val="22"/>
        </w:rPr>
        <w:t>made?</w:t>
      </w:r>
    </w:p>
    <w:p w14:paraId="62B03ECC" w14:textId="77777777" w:rsidR="009F04D0" w:rsidRDefault="0029292C">
      <w:pPr>
        <w:numPr>
          <w:ilvl w:val="0"/>
          <w:numId w:val="10"/>
        </w:numPr>
        <w:spacing w:after="80"/>
        <w:rPr>
          <w:rFonts w:ascii="Open Sans" w:eastAsia="Open Sans" w:hAnsi="Open Sans" w:cs="Open Sans"/>
          <w:sz w:val="22"/>
          <w:szCs w:val="22"/>
        </w:rPr>
      </w:pPr>
      <w:r>
        <w:rPr>
          <w:rFonts w:ascii="Open Sans" w:eastAsia="Open Sans" w:hAnsi="Open Sans" w:cs="Open Sans"/>
          <w:sz w:val="22"/>
          <w:szCs w:val="22"/>
        </w:rPr>
        <w:t xml:space="preserve">What budget do you estimate for this process? (Include team PD, planning, meeting, and individual work time; travel for PD; supplies, and other relevant costs.) </w:t>
      </w:r>
    </w:p>
    <w:p w14:paraId="1E66037C" w14:textId="77777777" w:rsidR="009F04D0" w:rsidRDefault="0029292C">
      <w:pPr>
        <w:numPr>
          <w:ilvl w:val="0"/>
          <w:numId w:val="10"/>
        </w:numPr>
        <w:spacing w:after="80"/>
        <w:rPr>
          <w:rFonts w:ascii="Open Sans" w:eastAsia="Open Sans" w:hAnsi="Open Sans" w:cs="Open Sans"/>
          <w:sz w:val="22"/>
          <w:szCs w:val="22"/>
        </w:rPr>
      </w:pPr>
      <w:r>
        <w:rPr>
          <w:rFonts w:ascii="Open Sans" w:eastAsia="Open Sans" w:hAnsi="Open Sans" w:cs="Open Sans"/>
          <w:sz w:val="22"/>
          <w:szCs w:val="22"/>
        </w:rPr>
        <w:t xml:space="preserve">Where will the funds for this budget come from? Will these resources be adequate? </w:t>
      </w:r>
    </w:p>
    <w:p w14:paraId="4AA06AB0" w14:textId="77777777" w:rsidR="009F04D0" w:rsidRDefault="0029292C">
      <w:pPr>
        <w:numPr>
          <w:ilvl w:val="0"/>
          <w:numId w:val="10"/>
        </w:numPr>
        <w:pBdr>
          <w:top w:val="nil"/>
          <w:left w:val="nil"/>
          <w:bottom w:val="nil"/>
          <w:right w:val="nil"/>
          <w:between w:val="nil"/>
        </w:pBdr>
        <w:spacing w:after="80"/>
        <w:rPr>
          <w:rFonts w:ascii="Open Sans" w:eastAsia="Open Sans" w:hAnsi="Open Sans" w:cs="Open Sans"/>
          <w:sz w:val="22"/>
          <w:szCs w:val="22"/>
        </w:rPr>
      </w:pPr>
      <w:r>
        <w:rPr>
          <w:rFonts w:ascii="Open Sans" w:eastAsia="Open Sans" w:hAnsi="Open Sans" w:cs="Open Sans"/>
          <w:sz w:val="22"/>
          <w:szCs w:val="22"/>
        </w:rPr>
        <w:t>What institutional support or permissions will you need?</w:t>
      </w:r>
    </w:p>
    <w:p w14:paraId="0729B616" w14:textId="77777777" w:rsidR="009F04D0" w:rsidRDefault="009F04D0">
      <w:pPr>
        <w:spacing w:after="220"/>
        <w:rPr>
          <w:rFonts w:ascii="Open Sans" w:eastAsia="Open Sans" w:hAnsi="Open Sans" w:cs="Open Sans"/>
          <w:sz w:val="22"/>
          <w:szCs w:val="22"/>
        </w:rPr>
      </w:pPr>
    </w:p>
    <w:p w14:paraId="663B1CCB" w14:textId="77777777" w:rsidR="009F04D0" w:rsidRDefault="0029292C">
      <w:pPr>
        <w:pStyle w:val="Heading2"/>
        <w:spacing w:after="120"/>
        <w:rPr>
          <w:rFonts w:ascii="Raleway" w:eastAsia="Raleway" w:hAnsi="Raleway" w:cs="Raleway"/>
        </w:rPr>
      </w:pPr>
      <w:bookmarkStart w:id="14" w:name="_heading=h.aeoyczelxn0e" w:colFirst="0" w:colLast="0"/>
      <w:bookmarkEnd w:id="14"/>
      <w:r>
        <w:rPr>
          <w:rFonts w:ascii="Raleway" w:eastAsia="Raleway" w:hAnsi="Raleway" w:cs="Raleway"/>
          <w:b w:val="0"/>
        </w:rPr>
        <w:t>3 |</w:t>
      </w:r>
      <w:r>
        <w:rPr>
          <w:rFonts w:ascii="Raleway" w:eastAsia="Raleway" w:hAnsi="Raleway" w:cs="Raleway"/>
        </w:rPr>
        <w:t xml:space="preserve"> Identify Data Sources</w:t>
      </w:r>
    </w:p>
    <w:p w14:paraId="04CC776F" w14:textId="77777777" w:rsidR="009F04D0" w:rsidRDefault="0029292C">
      <w:pPr>
        <w:numPr>
          <w:ilvl w:val="0"/>
          <w:numId w:val="21"/>
        </w:numPr>
        <w:spacing w:after="80"/>
        <w:rPr>
          <w:rFonts w:ascii="Open Sans" w:eastAsia="Open Sans" w:hAnsi="Open Sans" w:cs="Open Sans"/>
          <w:sz w:val="22"/>
          <w:szCs w:val="22"/>
        </w:rPr>
      </w:pPr>
      <w:r>
        <w:rPr>
          <w:rFonts w:ascii="Open Sans" w:eastAsia="Open Sans" w:hAnsi="Open Sans" w:cs="Open Sans"/>
          <w:sz w:val="22"/>
          <w:szCs w:val="22"/>
        </w:rPr>
        <w:t xml:space="preserve">What questions do you have that need data to answer? </w:t>
      </w:r>
    </w:p>
    <w:p w14:paraId="330E8F14" w14:textId="77777777" w:rsidR="009F04D0" w:rsidRDefault="0029292C">
      <w:pPr>
        <w:numPr>
          <w:ilvl w:val="0"/>
          <w:numId w:val="21"/>
        </w:numPr>
        <w:spacing w:after="80"/>
        <w:rPr>
          <w:rFonts w:ascii="Open Sans" w:eastAsia="Open Sans" w:hAnsi="Open Sans" w:cs="Open Sans"/>
          <w:sz w:val="22"/>
          <w:szCs w:val="22"/>
        </w:rPr>
      </w:pPr>
      <w:r>
        <w:rPr>
          <w:rFonts w:ascii="Open Sans" w:eastAsia="Open Sans" w:hAnsi="Open Sans" w:cs="Open Sans"/>
          <w:sz w:val="22"/>
          <w:szCs w:val="22"/>
        </w:rPr>
        <w:t xml:space="preserve">What sources do you already have? </w:t>
      </w:r>
    </w:p>
    <w:p w14:paraId="5093BD1E" w14:textId="77777777" w:rsidR="009F04D0" w:rsidRDefault="0029292C">
      <w:pPr>
        <w:numPr>
          <w:ilvl w:val="0"/>
          <w:numId w:val="21"/>
        </w:numPr>
        <w:pBdr>
          <w:top w:val="nil"/>
          <w:left w:val="nil"/>
          <w:bottom w:val="nil"/>
          <w:right w:val="nil"/>
          <w:between w:val="nil"/>
        </w:pBdr>
        <w:spacing w:after="80"/>
        <w:rPr>
          <w:rFonts w:ascii="Open Sans" w:eastAsia="Open Sans" w:hAnsi="Open Sans" w:cs="Open Sans"/>
          <w:sz w:val="22"/>
          <w:szCs w:val="22"/>
        </w:rPr>
      </w:pPr>
      <w:r>
        <w:rPr>
          <w:rFonts w:ascii="Open Sans" w:eastAsia="Open Sans" w:hAnsi="Open Sans" w:cs="Open Sans"/>
          <w:sz w:val="22"/>
          <w:szCs w:val="22"/>
        </w:rPr>
        <w:t>What more would you likely need to know? Where can you get that information?</w:t>
      </w:r>
    </w:p>
    <w:p w14:paraId="4ECB1358" w14:textId="77777777" w:rsidR="009F04D0" w:rsidRDefault="0029292C">
      <w:pPr>
        <w:numPr>
          <w:ilvl w:val="0"/>
          <w:numId w:val="21"/>
        </w:numPr>
        <w:spacing w:after="220"/>
        <w:rPr>
          <w:rFonts w:ascii="Open Sans" w:eastAsia="Open Sans" w:hAnsi="Open Sans" w:cs="Open Sans"/>
          <w:sz w:val="22"/>
          <w:szCs w:val="22"/>
        </w:rPr>
      </w:pPr>
      <w:r>
        <w:rPr>
          <w:rFonts w:ascii="Open Sans" w:eastAsia="Open Sans" w:hAnsi="Open Sans" w:cs="Open Sans"/>
          <w:sz w:val="22"/>
          <w:szCs w:val="22"/>
        </w:rPr>
        <w:t>How ca</w:t>
      </w:r>
      <w:r>
        <w:rPr>
          <w:rFonts w:ascii="Open Sans" w:eastAsia="Open Sans" w:hAnsi="Open Sans" w:cs="Open Sans"/>
          <w:sz w:val="22"/>
          <w:szCs w:val="22"/>
        </w:rPr>
        <w:t>n you include students in gathering and making meaning of data?</w:t>
      </w:r>
    </w:p>
    <w:p w14:paraId="5FB202F0" w14:textId="77777777" w:rsidR="009F04D0" w:rsidRDefault="0029292C">
      <w:pPr>
        <w:pStyle w:val="Heading2"/>
        <w:spacing w:after="120"/>
        <w:rPr>
          <w:rFonts w:ascii="Raleway" w:eastAsia="Raleway" w:hAnsi="Raleway" w:cs="Raleway"/>
        </w:rPr>
      </w:pPr>
      <w:bookmarkStart w:id="15" w:name="_heading=h.5f7h6zquxejx" w:colFirst="0" w:colLast="0"/>
      <w:bookmarkEnd w:id="15"/>
      <w:r>
        <w:rPr>
          <w:rFonts w:ascii="Raleway" w:eastAsia="Raleway" w:hAnsi="Raleway" w:cs="Raleway"/>
          <w:b w:val="0"/>
        </w:rPr>
        <w:t xml:space="preserve">4 | </w:t>
      </w:r>
      <w:r>
        <w:rPr>
          <w:rFonts w:ascii="Raleway" w:eastAsia="Raleway" w:hAnsi="Raleway" w:cs="Raleway"/>
        </w:rPr>
        <w:t>Plan for Communication</w:t>
      </w:r>
    </w:p>
    <w:p w14:paraId="4B27A793" w14:textId="77777777" w:rsidR="009F04D0" w:rsidRDefault="0029292C">
      <w:pPr>
        <w:numPr>
          <w:ilvl w:val="0"/>
          <w:numId w:val="21"/>
        </w:numPr>
        <w:spacing w:after="80"/>
        <w:rPr>
          <w:rFonts w:ascii="Open Sans" w:eastAsia="Open Sans" w:hAnsi="Open Sans" w:cs="Open Sans"/>
          <w:sz w:val="22"/>
          <w:szCs w:val="22"/>
        </w:rPr>
      </w:pPr>
      <w:r>
        <w:rPr>
          <w:rFonts w:ascii="Open Sans" w:eastAsia="Open Sans" w:hAnsi="Open Sans" w:cs="Open Sans"/>
          <w:sz w:val="22"/>
          <w:szCs w:val="22"/>
        </w:rPr>
        <w:t xml:space="preserve">How will you introduce the planning process to students, staff, and partners? </w:t>
      </w:r>
    </w:p>
    <w:p w14:paraId="4B548BF1" w14:textId="77777777" w:rsidR="009F04D0" w:rsidRDefault="0029292C">
      <w:pPr>
        <w:numPr>
          <w:ilvl w:val="0"/>
          <w:numId w:val="21"/>
        </w:numPr>
        <w:spacing w:after="80"/>
        <w:rPr>
          <w:rFonts w:ascii="Open Sans" w:eastAsia="Open Sans" w:hAnsi="Open Sans" w:cs="Open Sans"/>
          <w:sz w:val="22"/>
          <w:szCs w:val="22"/>
        </w:rPr>
      </w:pPr>
      <w:r>
        <w:rPr>
          <w:rFonts w:ascii="Open Sans" w:eastAsia="Open Sans" w:hAnsi="Open Sans" w:cs="Open Sans"/>
          <w:sz w:val="22"/>
          <w:szCs w:val="22"/>
        </w:rPr>
        <w:t xml:space="preserve">Who will receive updates? How frequently? How much detail will you include? </w:t>
      </w:r>
    </w:p>
    <w:p w14:paraId="058978B7" w14:textId="77777777" w:rsidR="009F04D0" w:rsidRDefault="0029292C">
      <w:pPr>
        <w:numPr>
          <w:ilvl w:val="0"/>
          <w:numId w:val="21"/>
        </w:numPr>
        <w:spacing w:after="80"/>
        <w:rPr>
          <w:rFonts w:ascii="Open Sans" w:eastAsia="Open Sans" w:hAnsi="Open Sans" w:cs="Open Sans"/>
          <w:sz w:val="22"/>
          <w:szCs w:val="22"/>
        </w:rPr>
      </w:pPr>
      <w:r>
        <w:rPr>
          <w:rFonts w:ascii="Open Sans" w:eastAsia="Open Sans" w:hAnsi="Open Sans" w:cs="Open Sans"/>
          <w:sz w:val="22"/>
          <w:szCs w:val="22"/>
        </w:rPr>
        <w:lastRenderedPageBreak/>
        <w:t>Where and</w:t>
      </w:r>
      <w:r>
        <w:rPr>
          <w:rFonts w:ascii="Open Sans" w:eastAsia="Open Sans" w:hAnsi="Open Sans" w:cs="Open Sans"/>
          <w:sz w:val="22"/>
          <w:szCs w:val="22"/>
        </w:rPr>
        <w:t xml:space="preserve"> how will you seek input or feedback from those not involved in the planning committee? </w:t>
      </w:r>
    </w:p>
    <w:p w14:paraId="05E8C7FF" w14:textId="77777777" w:rsidR="009F04D0" w:rsidRDefault="009F04D0">
      <w:pPr>
        <w:pBdr>
          <w:top w:val="nil"/>
          <w:left w:val="nil"/>
          <w:bottom w:val="nil"/>
          <w:right w:val="nil"/>
          <w:between w:val="nil"/>
        </w:pBdr>
        <w:spacing w:after="220"/>
        <w:ind w:left="720"/>
        <w:rPr>
          <w:rFonts w:ascii="Open Sans" w:eastAsia="Open Sans" w:hAnsi="Open Sans" w:cs="Open Sans"/>
          <w:sz w:val="22"/>
          <w:szCs w:val="22"/>
        </w:rPr>
      </w:pPr>
    </w:p>
    <w:p w14:paraId="4E4D2800" w14:textId="77777777" w:rsidR="009F04D0" w:rsidRDefault="0029292C">
      <w:pPr>
        <w:pStyle w:val="Heading2"/>
        <w:spacing w:after="120"/>
        <w:rPr>
          <w:rFonts w:ascii="Raleway" w:eastAsia="Raleway" w:hAnsi="Raleway" w:cs="Raleway"/>
        </w:rPr>
      </w:pPr>
      <w:bookmarkStart w:id="16" w:name="_heading=h.411n97ad1ef3" w:colFirst="0" w:colLast="0"/>
      <w:bookmarkEnd w:id="16"/>
      <w:r>
        <w:rPr>
          <w:rFonts w:ascii="Raleway" w:eastAsia="Raleway" w:hAnsi="Raleway" w:cs="Raleway"/>
          <w:b w:val="0"/>
        </w:rPr>
        <w:t xml:space="preserve">5 | </w:t>
      </w:r>
      <w:r>
        <w:rPr>
          <w:rFonts w:ascii="Raleway" w:eastAsia="Raleway" w:hAnsi="Raleway" w:cs="Raleway"/>
        </w:rPr>
        <w:t>Select Team Members/Partners</w:t>
      </w:r>
    </w:p>
    <w:p w14:paraId="010461D8" w14:textId="77777777" w:rsidR="009F04D0" w:rsidRDefault="0029292C">
      <w:pPr>
        <w:numPr>
          <w:ilvl w:val="0"/>
          <w:numId w:val="21"/>
        </w:numPr>
        <w:pBdr>
          <w:top w:val="nil"/>
          <w:left w:val="nil"/>
          <w:bottom w:val="nil"/>
          <w:right w:val="nil"/>
          <w:between w:val="nil"/>
        </w:pBdr>
        <w:spacing w:after="80"/>
        <w:rPr>
          <w:rFonts w:ascii="Open Sans" w:eastAsia="Open Sans" w:hAnsi="Open Sans" w:cs="Open Sans"/>
          <w:sz w:val="22"/>
          <w:szCs w:val="22"/>
        </w:rPr>
      </w:pPr>
      <w:r>
        <w:rPr>
          <w:rFonts w:ascii="Open Sans" w:eastAsia="Open Sans" w:hAnsi="Open Sans" w:cs="Open Sans"/>
          <w:sz w:val="22"/>
          <w:szCs w:val="22"/>
        </w:rPr>
        <w:t xml:space="preserve">Using the process outlined in step two, select members for your team. </w:t>
      </w:r>
    </w:p>
    <w:p w14:paraId="202A46C8" w14:textId="77777777" w:rsidR="009F04D0" w:rsidRDefault="009F04D0">
      <w:pPr>
        <w:spacing w:after="220"/>
        <w:ind w:left="720"/>
        <w:rPr>
          <w:rFonts w:ascii="Open Sans" w:eastAsia="Open Sans" w:hAnsi="Open Sans" w:cs="Open Sans"/>
          <w:sz w:val="22"/>
          <w:szCs w:val="22"/>
        </w:rPr>
      </w:pPr>
    </w:p>
    <w:p w14:paraId="10EA19B0" w14:textId="77777777" w:rsidR="009F04D0" w:rsidRDefault="0029292C">
      <w:pPr>
        <w:pStyle w:val="Heading2"/>
        <w:spacing w:after="120"/>
        <w:rPr>
          <w:rFonts w:ascii="Raleway" w:eastAsia="Raleway" w:hAnsi="Raleway" w:cs="Raleway"/>
        </w:rPr>
      </w:pPr>
      <w:bookmarkStart w:id="17" w:name="_heading=h.ndwiv4vnk73j" w:colFirst="0" w:colLast="0"/>
      <w:bookmarkEnd w:id="17"/>
      <w:r>
        <w:rPr>
          <w:rFonts w:ascii="Raleway" w:eastAsia="Raleway" w:hAnsi="Raleway" w:cs="Raleway"/>
          <w:b w:val="0"/>
        </w:rPr>
        <w:t xml:space="preserve">5 | </w:t>
      </w:r>
      <w:r>
        <w:rPr>
          <w:rFonts w:ascii="Raleway" w:eastAsia="Raleway" w:hAnsi="Raleway" w:cs="Raleway"/>
        </w:rPr>
        <w:t>Convene and Orient the Team</w:t>
      </w:r>
    </w:p>
    <w:p w14:paraId="7FE8284C" w14:textId="77777777" w:rsidR="009F04D0" w:rsidRDefault="0029292C">
      <w:pPr>
        <w:numPr>
          <w:ilvl w:val="0"/>
          <w:numId w:val="13"/>
        </w:numPr>
        <w:pBdr>
          <w:top w:val="nil"/>
          <w:left w:val="nil"/>
          <w:bottom w:val="nil"/>
          <w:right w:val="nil"/>
          <w:between w:val="nil"/>
        </w:pBdr>
        <w:spacing w:after="80"/>
        <w:rPr>
          <w:rFonts w:ascii="Open Sans" w:eastAsia="Open Sans" w:hAnsi="Open Sans" w:cs="Open Sans"/>
          <w:sz w:val="22"/>
          <w:szCs w:val="22"/>
        </w:rPr>
      </w:pPr>
      <w:r>
        <w:rPr>
          <w:rFonts w:ascii="Open Sans" w:eastAsia="Open Sans" w:hAnsi="Open Sans" w:cs="Open Sans"/>
          <w:sz w:val="22"/>
          <w:szCs w:val="22"/>
        </w:rPr>
        <w:t xml:space="preserve">What context is needed to prepare everyone to be part of the process? (And what context is </w:t>
      </w:r>
      <w:r>
        <w:rPr>
          <w:rFonts w:ascii="Open Sans" w:eastAsia="Open Sans" w:hAnsi="Open Sans" w:cs="Open Sans"/>
          <w:i/>
          <w:sz w:val="22"/>
          <w:szCs w:val="22"/>
        </w:rPr>
        <w:t>not</w:t>
      </w:r>
      <w:r>
        <w:rPr>
          <w:rFonts w:ascii="Open Sans" w:eastAsia="Open Sans" w:hAnsi="Open Sans" w:cs="Open Sans"/>
          <w:sz w:val="22"/>
          <w:szCs w:val="22"/>
        </w:rPr>
        <w:t xml:space="preserve"> needed?) </w:t>
      </w:r>
      <w:r>
        <w:rPr>
          <w:rFonts w:ascii="Open Sans" w:eastAsia="Open Sans" w:hAnsi="Open Sans" w:cs="Open Sans"/>
          <w:sz w:val="22"/>
          <w:szCs w:val="22"/>
        </w:rPr>
        <w:t xml:space="preserve">What specific skills or training are needed? </w:t>
      </w:r>
    </w:p>
    <w:p w14:paraId="085EEC61" w14:textId="77777777" w:rsidR="009F04D0" w:rsidRDefault="0029292C">
      <w:pPr>
        <w:numPr>
          <w:ilvl w:val="0"/>
          <w:numId w:val="13"/>
        </w:numPr>
        <w:spacing w:after="80"/>
        <w:rPr>
          <w:rFonts w:ascii="Open Sans" w:eastAsia="Open Sans" w:hAnsi="Open Sans" w:cs="Open Sans"/>
          <w:sz w:val="22"/>
          <w:szCs w:val="22"/>
        </w:rPr>
      </w:pPr>
      <w:r>
        <w:rPr>
          <w:rFonts w:ascii="Open Sans" w:eastAsia="Open Sans" w:hAnsi="Open Sans" w:cs="Open Sans"/>
          <w:sz w:val="22"/>
          <w:szCs w:val="22"/>
        </w:rPr>
        <w:t>What key shared knowledge and information is needed by all team members?</w:t>
      </w:r>
    </w:p>
    <w:p w14:paraId="3C9EEB61" w14:textId="77777777" w:rsidR="009F04D0" w:rsidRDefault="0029292C">
      <w:pPr>
        <w:numPr>
          <w:ilvl w:val="0"/>
          <w:numId w:val="13"/>
        </w:numPr>
        <w:spacing w:after="80"/>
        <w:rPr>
          <w:rFonts w:ascii="Open Sans" w:eastAsia="Open Sans" w:hAnsi="Open Sans" w:cs="Open Sans"/>
          <w:sz w:val="22"/>
          <w:szCs w:val="22"/>
        </w:rPr>
      </w:pPr>
      <w:r>
        <w:rPr>
          <w:rFonts w:ascii="Open Sans" w:eastAsia="Open Sans" w:hAnsi="Open Sans" w:cs="Open Sans"/>
          <w:sz w:val="22"/>
          <w:szCs w:val="22"/>
        </w:rPr>
        <w:t>What are the roles, responsibilities, and expectations for planning team members?</w:t>
      </w:r>
    </w:p>
    <w:p w14:paraId="37B8AD2C" w14:textId="77777777" w:rsidR="009F04D0" w:rsidRDefault="0029292C">
      <w:pPr>
        <w:numPr>
          <w:ilvl w:val="0"/>
          <w:numId w:val="13"/>
        </w:numPr>
        <w:spacing w:after="80"/>
        <w:rPr>
          <w:rFonts w:ascii="Open Sans" w:eastAsia="Open Sans" w:hAnsi="Open Sans" w:cs="Open Sans"/>
          <w:sz w:val="22"/>
          <w:szCs w:val="22"/>
        </w:rPr>
      </w:pPr>
      <w:r>
        <w:rPr>
          <w:rFonts w:ascii="Open Sans" w:eastAsia="Open Sans" w:hAnsi="Open Sans" w:cs="Open Sans"/>
          <w:sz w:val="22"/>
          <w:szCs w:val="22"/>
        </w:rPr>
        <w:t xml:space="preserve">If students are involved, how can you prepare everyone </w:t>
      </w:r>
      <w:r>
        <w:rPr>
          <w:rFonts w:ascii="Open Sans" w:eastAsia="Open Sans" w:hAnsi="Open Sans" w:cs="Open Sans"/>
          <w:sz w:val="22"/>
          <w:szCs w:val="22"/>
        </w:rPr>
        <w:t xml:space="preserve">and structure the group so that they can participate confidently and on equal footing? </w:t>
      </w:r>
    </w:p>
    <w:p w14:paraId="42D84F05" w14:textId="77777777" w:rsidR="009F04D0" w:rsidRDefault="0029292C">
      <w:pPr>
        <w:numPr>
          <w:ilvl w:val="0"/>
          <w:numId w:val="13"/>
        </w:numPr>
        <w:spacing w:after="80"/>
        <w:rPr>
          <w:rFonts w:ascii="Open Sans" w:eastAsia="Open Sans" w:hAnsi="Open Sans" w:cs="Open Sans"/>
          <w:sz w:val="22"/>
          <w:szCs w:val="22"/>
        </w:rPr>
      </w:pPr>
      <w:r>
        <w:rPr>
          <w:rFonts w:ascii="Open Sans" w:eastAsia="Open Sans" w:hAnsi="Open Sans" w:cs="Open Sans"/>
          <w:sz w:val="22"/>
          <w:szCs w:val="22"/>
        </w:rPr>
        <w:t>Who will conduct the orientation?</w:t>
      </w:r>
    </w:p>
    <w:p w14:paraId="7F5C4B14" w14:textId="77777777" w:rsidR="009F04D0" w:rsidRDefault="0029292C">
      <w:pPr>
        <w:numPr>
          <w:ilvl w:val="0"/>
          <w:numId w:val="13"/>
        </w:numPr>
        <w:rPr>
          <w:rFonts w:ascii="Open Sans" w:eastAsia="Open Sans" w:hAnsi="Open Sans" w:cs="Open Sans"/>
          <w:sz w:val="22"/>
          <w:szCs w:val="22"/>
        </w:rPr>
      </w:pPr>
      <w:r>
        <w:rPr>
          <w:rFonts w:ascii="Open Sans" w:eastAsia="Open Sans" w:hAnsi="Open Sans" w:cs="Open Sans"/>
          <w:sz w:val="22"/>
          <w:szCs w:val="22"/>
        </w:rPr>
        <w:t>What is the overarching schedule (e.g., PD dates, common meeting times, check-in points, deadlines)?</w:t>
      </w:r>
    </w:p>
    <w:p w14:paraId="12B93D6C" w14:textId="77777777" w:rsidR="009F04D0" w:rsidRDefault="009F04D0">
      <w:pPr>
        <w:pStyle w:val="Heading1"/>
        <w:keepLines/>
        <w:spacing w:before="360" w:after="200" w:line="276" w:lineRule="auto"/>
        <w:rPr>
          <w:rFonts w:ascii="Raleway" w:eastAsia="Raleway" w:hAnsi="Raleway" w:cs="Raleway"/>
          <w:b/>
        </w:rPr>
        <w:sectPr w:rsidR="009F04D0">
          <w:pgSz w:w="12240" w:h="15840"/>
          <w:pgMar w:top="1152" w:right="1440" w:bottom="1152" w:left="1440" w:header="720" w:footer="720" w:gutter="0"/>
          <w:cols w:space="720"/>
        </w:sectPr>
      </w:pPr>
      <w:bookmarkStart w:id="18" w:name="_heading=h.8wrqmr56415n" w:colFirst="0" w:colLast="0"/>
      <w:bookmarkEnd w:id="18"/>
    </w:p>
    <w:p w14:paraId="67761526" w14:textId="77777777" w:rsidR="009F04D0" w:rsidRDefault="0029292C" w:rsidP="00F5695A">
      <w:pPr>
        <w:pStyle w:val="Heading1"/>
        <w:keepLines/>
        <w:spacing w:before="360" w:after="200" w:line="276" w:lineRule="auto"/>
        <w:rPr>
          <w:rFonts w:ascii="Raleway" w:eastAsia="Raleway" w:hAnsi="Raleway" w:cs="Raleway"/>
        </w:rPr>
      </w:pPr>
      <w:bookmarkStart w:id="19" w:name="_heading=h.3q0wtrnr9dt1" w:colFirst="0" w:colLast="0"/>
      <w:bookmarkEnd w:id="19"/>
      <w:r>
        <w:rPr>
          <w:rFonts w:ascii="Raleway" w:eastAsia="Raleway" w:hAnsi="Raleway" w:cs="Raleway"/>
          <w:b/>
        </w:rPr>
        <w:lastRenderedPageBreak/>
        <w:t>Handout 6</w:t>
      </w:r>
      <w:r>
        <w:rPr>
          <w:rFonts w:ascii="Raleway" w:eastAsia="Raleway" w:hAnsi="Raleway" w:cs="Raleway"/>
        </w:rPr>
        <w:t xml:space="preserve"> | Pre-Planning Pitfalls and Strategies</w:t>
      </w:r>
    </w:p>
    <w:p w14:paraId="3816467F" w14:textId="44CACD39" w:rsidR="009F04D0" w:rsidRDefault="0029292C">
      <w:pPr>
        <w:rPr>
          <w:rFonts w:ascii="Open Sans" w:eastAsia="Open Sans" w:hAnsi="Open Sans" w:cs="Open Sans"/>
          <w:sz w:val="22"/>
          <w:szCs w:val="22"/>
        </w:rPr>
      </w:pPr>
      <w:r>
        <w:rPr>
          <w:rFonts w:ascii="Open Sans" w:eastAsia="Open Sans" w:hAnsi="Open Sans" w:cs="Open Sans"/>
          <w:sz w:val="22"/>
          <w:szCs w:val="22"/>
        </w:rPr>
        <w:t xml:space="preserve">The following pitfalls </w:t>
      </w:r>
      <w:r>
        <w:rPr>
          <w:rFonts w:ascii="Open Sans" w:eastAsia="Open Sans" w:hAnsi="Open Sans" w:cs="Open Sans"/>
          <w:sz w:val="22"/>
          <w:szCs w:val="22"/>
        </w:rPr>
        <w:t>have been gathered from programs over the year</w:t>
      </w:r>
      <w:r w:rsidR="00F5695A">
        <w:rPr>
          <w:rFonts w:ascii="Open Sans" w:eastAsia="Open Sans" w:hAnsi="Open Sans" w:cs="Open Sans"/>
          <w:sz w:val="22"/>
          <w:szCs w:val="22"/>
        </w:rPr>
        <w:t>s</w:t>
      </w:r>
      <w:r>
        <w:rPr>
          <w:rFonts w:ascii="Open Sans" w:eastAsia="Open Sans" w:hAnsi="Open Sans" w:cs="Open Sans"/>
          <w:sz w:val="22"/>
          <w:szCs w:val="22"/>
        </w:rPr>
        <w:t>.</w:t>
      </w:r>
      <w:r w:rsidR="00F5695A">
        <w:rPr>
          <w:rFonts w:ascii="Open Sans" w:eastAsia="Open Sans" w:hAnsi="Open Sans" w:cs="Open Sans"/>
          <w:sz w:val="22"/>
          <w:szCs w:val="22"/>
        </w:rPr>
        <w:t xml:space="preserve"> We will add strategies together during our conversation.  </w:t>
      </w:r>
    </w:p>
    <w:p w14:paraId="499B3AFF" w14:textId="77777777" w:rsidR="009F04D0" w:rsidRDefault="009F04D0">
      <w:pPr>
        <w:jc w:val="center"/>
        <w:rPr>
          <w:rFonts w:ascii="Open Sans" w:eastAsia="Open Sans" w:hAnsi="Open Sans" w:cs="Open Sans"/>
        </w:rPr>
      </w:pPr>
    </w:p>
    <w:tbl>
      <w:tblPr>
        <w:tblStyle w:val="af4"/>
        <w:tblW w:w="13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700"/>
        <w:gridCol w:w="4600"/>
        <w:gridCol w:w="4600"/>
      </w:tblGrid>
      <w:tr w:rsidR="009F04D0" w14:paraId="36F369A6" w14:textId="77777777" w:rsidTr="00F5695A">
        <w:tc>
          <w:tcPr>
            <w:tcW w:w="1800" w:type="dxa"/>
            <w:shd w:val="clear" w:color="auto" w:fill="auto"/>
          </w:tcPr>
          <w:p w14:paraId="63331FB4" w14:textId="77777777" w:rsidR="009F04D0" w:rsidRDefault="0029292C">
            <w:pPr>
              <w:rPr>
                <w:rFonts w:ascii="Raleway" w:eastAsia="Raleway" w:hAnsi="Raleway" w:cs="Raleway"/>
                <w:b/>
                <w:sz w:val="28"/>
                <w:szCs w:val="28"/>
              </w:rPr>
            </w:pPr>
            <w:r>
              <w:rPr>
                <w:rFonts w:ascii="Raleway" w:eastAsia="Raleway" w:hAnsi="Raleway" w:cs="Raleway"/>
                <w:b/>
                <w:sz w:val="28"/>
                <w:szCs w:val="28"/>
              </w:rPr>
              <w:t>Step</w:t>
            </w:r>
          </w:p>
        </w:tc>
        <w:tc>
          <w:tcPr>
            <w:tcW w:w="2700" w:type="dxa"/>
            <w:shd w:val="clear" w:color="auto" w:fill="auto"/>
          </w:tcPr>
          <w:p w14:paraId="3B5418C7" w14:textId="77777777" w:rsidR="009F04D0" w:rsidRDefault="0029292C">
            <w:pPr>
              <w:rPr>
                <w:rFonts w:ascii="Raleway" w:eastAsia="Raleway" w:hAnsi="Raleway" w:cs="Raleway"/>
                <w:b/>
                <w:sz w:val="28"/>
                <w:szCs w:val="28"/>
              </w:rPr>
            </w:pPr>
            <w:r>
              <w:rPr>
                <w:rFonts w:ascii="Raleway" w:eastAsia="Raleway" w:hAnsi="Raleway" w:cs="Raleway"/>
                <w:b/>
                <w:sz w:val="28"/>
                <w:szCs w:val="28"/>
              </w:rPr>
              <w:t>Rationale</w:t>
            </w:r>
          </w:p>
        </w:tc>
        <w:tc>
          <w:tcPr>
            <w:tcW w:w="4600" w:type="dxa"/>
            <w:shd w:val="clear" w:color="auto" w:fill="auto"/>
          </w:tcPr>
          <w:p w14:paraId="244762B6" w14:textId="77777777" w:rsidR="009F04D0" w:rsidRDefault="0029292C">
            <w:pPr>
              <w:rPr>
                <w:rFonts w:ascii="Raleway" w:eastAsia="Raleway" w:hAnsi="Raleway" w:cs="Raleway"/>
                <w:b/>
                <w:sz w:val="28"/>
                <w:szCs w:val="28"/>
              </w:rPr>
            </w:pPr>
            <w:r>
              <w:rPr>
                <w:rFonts w:ascii="Raleway" w:eastAsia="Raleway" w:hAnsi="Raleway" w:cs="Raleway"/>
                <w:b/>
                <w:sz w:val="28"/>
                <w:szCs w:val="28"/>
              </w:rPr>
              <w:t>Pitfalls</w:t>
            </w:r>
          </w:p>
        </w:tc>
        <w:tc>
          <w:tcPr>
            <w:tcW w:w="4600" w:type="dxa"/>
            <w:shd w:val="clear" w:color="auto" w:fill="auto"/>
          </w:tcPr>
          <w:p w14:paraId="61A2A07B" w14:textId="77777777" w:rsidR="009F04D0" w:rsidRDefault="0029292C">
            <w:pPr>
              <w:rPr>
                <w:rFonts w:ascii="Raleway" w:eastAsia="Raleway" w:hAnsi="Raleway" w:cs="Raleway"/>
                <w:b/>
                <w:sz w:val="28"/>
                <w:szCs w:val="28"/>
              </w:rPr>
            </w:pPr>
            <w:r>
              <w:rPr>
                <w:rFonts w:ascii="Raleway" w:eastAsia="Raleway" w:hAnsi="Raleway" w:cs="Raleway"/>
                <w:b/>
                <w:sz w:val="28"/>
                <w:szCs w:val="28"/>
              </w:rPr>
              <w:t>Strategies</w:t>
            </w:r>
          </w:p>
        </w:tc>
      </w:tr>
      <w:tr w:rsidR="009F04D0" w14:paraId="4D0A047A" w14:textId="77777777" w:rsidTr="00F5695A">
        <w:tc>
          <w:tcPr>
            <w:tcW w:w="1800" w:type="dxa"/>
            <w:shd w:val="clear" w:color="auto" w:fill="auto"/>
          </w:tcPr>
          <w:p w14:paraId="3328CC6A" w14:textId="77777777" w:rsidR="009F04D0" w:rsidRDefault="0029292C" w:rsidP="00F5695A">
            <w:pPr>
              <w:rPr>
                <w:rFonts w:ascii="Open Sans" w:eastAsia="Open Sans" w:hAnsi="Open Sans" w:cs="Open Sans"/>
                <w:sz w:val="22"/>
                <w:szCs w:val="22"/>
              </w:rPr>
            </w:pPr>
            <w:r>
              <w:rPr>
                <w:rFonts w:ascii="Open Sans" w:eastAsia="Open Sans" w:hAnsi="Open Sans" w:cs="Open Sans"/>
                <w:sz w:val="22"/>
                <w:szCs w:val="22"/>
              </w:rPr>
              <w:t>Define the Scope</w:t>
            </w:r>
          </w:p>
        </w:tc>
        <w:tc>
          <w:tcPr>
            <w:tcW w:w="2700" w:type="dxa"/>
            <w:shd w:val="clear" w:color="auto" w:fill="auto"/>
          </w:tcPr>
          <w:p w14:paraId="3F36C072"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 xml:space="preserve">Clarity about what is feasible, timeline, expectations, and boundaries will establish guidelines for the process. </w:t>
            </w:r>
          </w:p>
        </w:tc>
        <w:tc>
          <w:tcPr>
            <w:tcW w:w="4600" w:type="dxa"/>
            <w:shd w:val="clear" w:color="auto" w:fill="auto"/>
          </w:tcPr>
          <w:p w14:paraId="3281A943" w14:textId="77777777" w:rsidR="009F04D0" w:rsidRDefault="0029292C">
            <w:pPr>
              <w:numPr>
                <w:ilvl w:val="0"/>
                <w:numId w:val="3"/>
              </w:numPr>
              <w:rPr>
                <w:rFonts w:ascii="Open Sans" w:eastAsia="Open Sans" w:hAnsi="Open Sans" w:cs="Open Sans"/>
                <w:sz w:val="22"/>
                <w:szCs w:val="22"/>
              </w:rPr>
            </w:pPr>
            <w:r>
              <w:rPr>
                <w:rFonts w:ascii="Open Sans" w:eastAsia="Open Sans" w:hAnsi="Open Sans" w:cs="Open Sans"/>
                <w:sz w:val="22"/>
                <w:szCs w:val="22"/>
              </w:rPr>
              <w:t>The scope is too ambitious or unrealistic</w:t>
            </w:r>
          </w:p>
          <w:p w14:paraId="33472CA2" w14:textId="77777777" w:rsidR="009F04D0" w:rsidRDefault="0029292C">
            <w:pPr>
              <w:numPr>
                <w:ilvl w:val="0"/>
                <w:numId w:val="3"/>
              </w:numPr>
              <w:rPr>
                <w:rFonts w:ascii="Open Sans" w:eastAsia="Open Sans" w:hAnsi="Open Sans" w:cs="Open Sans"/>
                <w:sz w:val="22"/>
                <w:szCs w:val="22"/>
              </w:rPr>
            </w:pPr>
            <w:r>
              <w:rPr>
                <w:rFonts w:ascii="Open Sans" w:eastAsia="Open Sans" w:hAnsi="Open Sans" w:cs="Open Sans"/>
                <w:sz w:val="22"/>
                <w:szCs w:val="22"/>
              </w:rPr>
              <w:t>Or…it’s too weak—it has no possibility of actually leading to meaningful change</w:t>
            </w:r>
          </w:p>
          <w:p w14:paraId="4C880CA8" w14:textId="77777777" w:rsidR="009F04D0" w:rsidRDefault="0029292C">
            <w:pPr>
              <w:numPr>
                <w:ilvl w:val="0"/>
                <w:numId w:val="3"/>
              </w:numPr>
              <w:rPr>
                <w:rFonts w:ascii="Open Sans" w:eastAsia="Open Sans" w:hAnsi="Open Sans" w:cs="Open Sans"/>
                <w:sz w:val="22"/>
                <w:szCs w:val="22"/>
              </w:rPr>
            </w:pPr>
            <w:r>
              <w:rPr>
                <w:rFonts w:ascii="Open Sans" w:eastAsia="Open Sans" w:hAnsi="Open Sans" w:cs="Open Sans"/>
                <w:sz w:val="22"/>
                <w:szCs w:val="22"/>
              </w:rPr>
              <w:t>The scope is not sp</w:t>
            </w:r>
            <w:r>
              <w:rPr>
                <w:rFonts w:ascii="Open Sans" w:eastAsia="Open Sans" w:hAnsi="Open Sans" w:cs="Open Sans"/>
                <w:sz w:val="22"/>
                <w:szCs w:val="22"/>
              </w:rPr>
              <w:t>ecific, clear, or transparent to all</w:t>
            </w:r>
          </w:p>
          <w:p w14:paraId="1A5A5FA7" w14:textId="77777777" w:rsidR="009F04D0" w:rsidRDefault="0029292C">
            <w:pPr>
              <w:numPr>
                <w:ilvl w:val="0"/>
                <w:numId w:val="3"/>
              </w:numPr>
              <w:rPr>
                <w:rFonts w:ascii="Open Sans" w:eastAsia="Open Sans" w:hAnsi="Open Sans" w:cs="Open Sans"/>
                <w:sz w:val="22"/>
                <w:szCs w:val="22"/>
              </w:rPr>
            </w:pPr>
            <w:r>
              <w:rPr>
                <w:rFonts w:ascii="Open Sans" w:eastAsia="Open Sans" w:hAnsi="Open Sans" w:cs="Open Sans"/>
                <w:sz w:val="22"/>
                <w:szCs w:val="22"/>
              </w:rPr>
              <w:t>It does not consider other perspectives or priorities</w:t>
            </w:r>
          </w:p>
        </w:tc>
        <w:tc>
          <w:tcPr>
            <w:tcW w:w="4600" w:type="dxa"/>
            <w:shd w:val="clear" w:color="auto" w:fill="auto"/>
          </w:tcPr>
          <w:p w14:paraId="184292E4" w14:textId="1622E561" w:rsidR="009F04D0" w:rsidRDefault="009F04D0">
            <w:pPr>
              <w:numPr>
                <w:ilvl w:val="0"/>
                <w:numId w:val="5"/>
              </w:numPr>
              <w:rPr>
                <w:rFonts w:ascii="Open Sans" w:eastAsia="Open Sans" w:hAnsi="Open Sans" w:cs="Open Sans"/>
                <w:sz w:val="22"/>
                <w:szCs w:val="22"/>
              </w:rPr>
            </w:pPr>
          </w:p>
        </w:tc>
      </w:tr>
      <w:tr w:rsidR="009F04D0" w14:paraId="3ADA1155" w14:textId="77777777" w:rsidTr="00F5695A">
        <w:tc>
          <w:tcPr>
            <w:tcW w:w="1800" w:type="dxa"/>
            <w:shd w:val="clear" w:color="auto" w:fill="auto"/>
          </w:tcPr>
          <w:p w14:paraId="145A9962" w14:textId="097C3414" w:rsidR="009F04D0" w:rsidRDefault="00F5695A" w:rsidP="00F5695A">
            <w:pPr>
              <w:rPr>
                <w:rFonts w:ascii="Open Sans" w:eastAsia="Open Sans" w:hAnsi="Open Sans" w:cs="Open Sans"/>
                <w:sz w:val="22"/>
                <w:szCs w:val="22"/>
              </w:rPr>
            </w:pPr>
            <w:r>
              <w:rPr>
                <w:rFonts w:ascii="Open Sans" w:eastAsia="Open Sans" w:hAnsi="Open Sans" w:cs="Open Sans"/>
                <w:sz w:val="22"/>
                <w:szCs w:val="22"/>
              </w:rPr>
              <w:t xml:space="preserve">Set </w:t>
            </w:r>
            <w:r w:rsidR="0029292C">
              <w:rPr>
                <w:rFonts w:ascii="Open Sans" w:eastAsia="Open Sans" w:hAnsi="Open Sans" w:cs="Open Sans"/>
                <w:sz w:val="22"/>
                <w:szCs w:val="22"/>
              </w:rPr>
              <w:t>Process and Structure</w:t>
            </w:r>
          </w:p>
        </w:tc>
        <w:tc>
          <w:tcPr>
            <w:tcW w:w="2700" w:type="dxa"/>
            <w:shd w:val="clear" w:color="auto" w:fill="auto"/>
          </w:tcPr>
          <w:p w14:paraId="72BB0F01"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Clarity about the p</w:t>
            </w:r>
            <w:r>
              <w:rPr>
                <w:rFonts w:ascii="Open Sans" w:eastAsia="Open Sans" w:hAnsi="Open Sans" w:cs="Open Sans"/>
                <w:sz w:val="22"/>
                <w:szCs w:val="22"/>
              </w:rPr>
              <w:t>rocess and structure will ensure that you get the right people on your team and transparency will help them to stay.</w:t>
            </w:r>
          </w:p>
        </w:tc>
        <w:tc>
          <w:tcPr>
            <w:tcW w:w="4600" w:type="dxa"/>
            <w:shd w:val="clear" w:color="auto" w:fill="auto"/>
          </w:tcPr>
          <w:p w14:paraId="0D3B815E" w14:textId="77777777" w:rsidR="009F04D0" w:rsidRDefault="0029292C">
            <w:pPr>
              <w:numPr>
                <w:ilvl w:val="0"/>
                <w:numId w:val="16"/>
              </w:numPr>
              <w:rPr>
                <w:rFonts w:ascii="Open Sans" w:eastAsia="Open Sans" w:hAnsi="Open Sans" w:cs="Open Sans"/>
                <w:sz w:val="22"/>
                <w:szCs w:val="22"/>
              </w:rPr>
            </w:pPr>
            <w:r>
              <w:rPr>
                <w:rFonts w:ascii="Open Sans" w:eastAsia="Open Sans" w:hAnsi="Open Sans" w:cs="Open Sans"/>
                <w:sz w:val="22"/>
                <w:szCs w:val="22"/>
              </w:rPr>
              <w:t>Lack of interest to volunteer or serve on the team if it doesn’t have decision-making authority.</w:t>
            </w:r>
          </w:p>
          <w:p w14:paraId="3EDEAB1F" w14:textId="77777777" w:rsidR="009F04D0" w:rsidRDefault="0029292C">
            <w:pPr>
              <w:numPr>
                <w:ilvl w:val="0"/>
                <w:numId w:val="3"/>
              </w:numPr>
              <w:rPr>
                <w:rFonts w:ascii="Open Sans" w:eastAsia="Open Sans" w:hAnsi="Open Sans" w:cs="Open Sans"/>
                <w:sz w:val="22"/>
                <w:szCs w:val="22"/>
              </w:rPr>
            </w:pPr>
            <w:r>
              <w:rPr>
                <w:rFonts w:ascii="Open Sans" w:eastAsia="Open Sans" w:hAnsi="Open Sans" w:cs="Open Sans"/>
                <w:sz w:val="22"/>
                <w:szCs w:val="22"/>
              </w:rPr>
              <w:t>Process isn’t authentic (looks like it’s inclusive but actually is not)</w:t>
            </w:r>
          </w:p>
        </w:tc>
        <w:tc>
          <w:tcPr>
            <w:tcW w:w="4600" w:type="dxa"/>
            <w:shd w:val="clear" w:color="auto" w:fill="auto"/>
          </w:tcPr>
          <w:p w14:paraId="1E7648F8" w14:textId="53C6773B" w:rsidR="009F04D0" w:rsidRDefault="009F04D0">
            <w:pPr>
              <w:numPr>
                <w:ilvl w:val="0"/>
                <w:numId w:val="16"/>
              </w:numPr>
              <w:rPr>
                <w:rFonts w:ascii="Open Sans" w:eastAsia="Open Sans" w:hAnsi="Open Sans" w:cs="Open Sans"/>
                <w:sz w:val="22"/>
                <w:szCs w:val="22"/>
              </w:rPr>
            </w:pPr>
          </w:p>
        </w:tc>
      </w:tr>
      <w:tr w:rsidR="009F04D0" w14:paraId="74966380" w14:textId="77777777" w:rsidTr="00F5695A">
        <w:tc>
          <w:tcPr>
            <w:tcW w:w="1800" w:type="dxa"/>
            <w:shd w:val="clear" w:color="auto" w:fill="auto"/>
          </w:tcPr>
          <w:p w14:paraId="5AD7CF68" w14:textId="77777777" w:rsidR="009F04D0" w:rsidRDefault="0029292C" w:rsidP="00F5695A">
            <w:pPr>
              <w:rPr>
                <w:rFonts w:ascii="Open Sans" w:eastAsia="Open Sans" w:hAnsi="Open Sans" w:cs="Open Sans"/>
                <w:sz w:val="22"/>
                <w:szCs w:val="22"/>
              </w:rPr>
            </w:pPr>
            <w:r>
              <w:rPr>
                <w:rFonts w:ascii="Open Sans" w:eastAsia="Open Sans" w:hAnsi="Open Sans" w:cs="Open Sans"/>
                <w:sz w:val="22"/>
                <w:szCs w:val="22"/>
              </w:rPr>
              <w:t>Identify Data Sources</w:t>
            </w:r>
          </w:p>
        </w:tc>
        <w:tc>
          <w:tcPr>
            <w:tcW w:w="2700" w:type="dxa"/>
            <w:shd w:val="clear" w:color="auto" w:fill="auto"/>
          </w:tcPr>
          <w:p w14:paraId="243CA758"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An effective planning process should be based on what we “know” (because it’s based on evidence), not on what we “suspect” (because we’ve made assumptions).</w:t>
            </w:r>
          </w:p>
        </w:tc>
        <w:tc>
          <w:tcPr>
            <w:tcW w:w="4600" w:type="dxa"/>
            <w:shd w:val="clear" w:color="auto" w:fill="auto"/>
          </w:tcPr>
          <w:p w14:paraId="45EC9749" w14:textId="77777777" w:rsidR="009F04D0" w:rsidRDefault="0029292C">
            <w:pPr>
              <w:numPr>
                <w:ilvl w:val="0"/>
                <w:numId w:val="7"/>
              </w:numPr>
              <w:rPr>
                <w:rFonts w:ascii="Open Sans" w:eastAsia="Open Sans" w:hAnsi="Open Sans" w:cs="Open Sans"/>
                <w:sz w:val="22"/>
                <w:szCs w:val="22"/>
              </w:rPr>
            </w:pPr>
            <w:r>
              <w:rPr>
                <w:rFonts w:ascii="Open Sans" w:eastAsia="Open Sans" w:hAnsi="Open Sans" w:cs="Open Sans"/>
                <w:sz w:val="22"/>
                <w:szCs w:val="22"/>
              </w:rPr>
              <w:t>Lack of awareness of wher</w:t>
            </w:r>
            <w:r>
              <w:rPr>
                <w:rFonts w:ascii="Open Sans" w:eastAsia="Open Sans" w:hAnsi="Open Sans" w:cs="Open Sans"/>
                <w:sz w:val="22"/>
                <w:szCs w:val="22"/>
              </w:rPr>
              <w:t>e to find relevant and valid data.</w:t>
            </w:r>
          </w:p>
          <w:p w14:paraId="2074ADD4" w14:textId="77777777" w:rsidR="009F04D0" w:rsidRDefault="0029292C">
            <w:pPr>
              <w:numPr>
                <w:ilvl w:val="0"/>
                <w:numId w:val="7"/>
              </w:numPr>
              <w:rPr>
                <w:rFonts w:ascii="Open Sans" w:eastAsia="Open Sans" w:hAnsi="Open Sans" w:cs="Open Sans"/>
                <w:sz w:val="22"/>
                <w:szCs w:val="22"/>
              </w:rPr>
            </w:pPr>
            <w:r>
              <w:rPr>
                <w:rFonts w:ascii="Open Sans" w:eastAsia="Open Sans" w:hAnsi="Open Sans" w:cs="Open Sans"/>
                <w:sz w:val="22"/>
                <w:szCs w:val="22"/>
              </w:rPr>
              <w:t>Lack of staff who are comfortable and have time to explore, compile, and analyze data.</w:t>
            </w:r>
          </w:p>
        </w:tc>
        <w:tc>
          <w:tcPr>
            <w:tcW w:w="4600" w:type="dxa"/>
            <w:shd w:val="clear" w:color="auto" w:fill="auto"/>
          </w:tcPr>
          <w:p w14:paraId="2927BD50" w14:textId="7FD8E6B9" w:rsidR="009F04D0" w:rsidRDefault="009F04D0">
            <w:pPr>
              <w:numPr>
                <w:ilvl w:val="0"/>
                <w:numId w:val="7"/>
              </w:numPr>
              <w:rPr>
                <w:rFonts w:ascii="Open Sans" w:eastAsia="Open Sans" w:hAnsi="Open Sans" w:cs="Open Sans"/>
                <w:sz w:val="22"/>
                <w:szCs w:val="22"/>
              </w:rPr>
            </w:pPr>
          </w:p>
        </w:tc>
      </w:tr>
      <w:tr w:rsidR="009F04D0" w14:paraId="2B7517DC" w14:textId="77777777" w:rsidTr="00F5695A">
        <w:tc>
          <w:tcPr>
            <w:tcW w:w="1800" w:type="dxa"/>
            <w:shd w:val="clear" w:color="auto" w:fill="auto"/>
          </w:tcPr>
          <w:p w14:paraId="4874239B" w14:textId="77777777" w:rsidR="009F04D0" w:rsidRDefault="0029292C" w:rsidP="00F5695A">
            <w:pPr>
              <w:rPr>
                <w:rFonts w:ascii="Open Sans" w:eastAsia="Open Sans" w:hAnsi="Open Sans" w:cs="Open Sans"/>
                <w:sz w:val="22"/>
                <w:szCs w:val="22"/>
              </w:rPr>
            </w:pPr>
            <w:r>
              <w:rPr>
                <w:rFonts w:ascii="Open Sans" w:eastAsia="Open Sans" w:hAnsi="Open Sans" w:cs="Open Sans"/>
                <w:sz w:val="22"/>
                <w:szCs w:val="22"/>
              </w:rPr>
              <w:t>Select Team Members/ Partners</w:t>
            </w:r>
          </w:p>
        </w:tc>
        <w:tc>
          <w:tcPr>
            <w:tcW w:w="2700" w:type="dxa"/>
            <w:shd w:val="clear" w:color="auto" w:fill="auto"/>
          </w:tcPr>
          <w:p w14:paraId="2A86BFC3"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An effective planning process benefits from multiple perspective</w:t>
            </w:r>
            <w:r>
              <w:rPr>
                <w:rFonts w:ascii="Open Sans" w:eastAsia="Open Sans" w:hAnsi="Open Sans" w:cs="Open Sans"/>
                <w:sz w:val="22"/>
                <w:szCs w:val="22"/>
              </w:rPr>
              <w:t xml:space="preserve">s from people who are committed and engaged. They need and deserve </w:t>
            </w:r>
            <w:r>
              <w:rPr>
                <w:rFonts w:ascii="Open Sans" w:eastAsia="Open Sans" w:hAnsi="Open Sans" w:cs="Open Sans"/>
                <w:sz w:val="22"/>
                <w:szCs w:val="22"/>
              </w:rPr>
              <w:lastRenderedPageBreak/>
              <w:t>to understand their role, responsibilities, and commitment.</w:t>
            </w:r>
          </w:p>
        </w:tc>
        <w:tc>
          <w:tcPr>
            <w:tcW w:w="4600" w:type="dxa"/>
            <w:shd w:val="clear" w:color="auto" w:fill="auto"/>
          </w:tcPr>
          <w:p w14:paraId="0E775623" w14:textId="77777777" w:rsidR="009F04D0" w:rsidRDefault="0029292C">
            <w:pPr>
              <w:numPr>
                <w:ilvl w:val="0"/>
                <w:numId w:val="16"/>
              </w:numPr>
              <w:rPr>
                <w:rFonts w:ascii="Open Sans" w:eastAsia="Open Sans" w:hAnsi="Open Sans" w:cs="Open Sans"/>
                <w:sz w:val="22"/>
                <w:szCs w:val="22"/>
              </w:rPr>
            </w:pPr>
            <w:r>
              <w:rPr>
                <w:rFonts w:ascii="Open Sans" w:eastAsia="Open Sans" w:hAnsi="Open Sans" w:cs="Open Sans"/>
                <w:sz w:val="22"/>
                <w:szCs w:val="22"/>
              </w:rPr>
              <w:lastRenderedPageBreak/>
              <w:t>Deciding who can (availability) and should (expertise) be part of the team.</w:t>
            </w:r>
          </w:p>
          <w:p w14:paraId="13303C55" w14:textId="77777777" w:rsidR="009F04D0" w:rsidRDefault="0029292C">
            <w:pPr>
              <w:numPr>
                <w:ilvl w:val="0"/>
                <w:numId w:val="16"/>
              </w:numPr>
              <w:rPr>
                <w:rFonts w:ascii="Open Sans" w:eastAsia="Open Sans" w:hAnsi="Open Sans" w:cs="Open Sans"/>
                <w:sz w:val="22"/>
                <w:szCs w:val="22"/>
              </w:rPr>
            </w:pPr>
            <w:r>
              <w:rPr>
                <w:rFonts w:ascii="Open Sans" w:eastAsia="Open Sans" w:hAnsi="Open Sans" w:cs="Open Sans"/>
                <w:sz w:val="22"/>
                <w:szCs w:val="22"/>
              </w:rPr>
              <w:t>Politics about who “must” be part of the team, even i</w:t>
            </w:r>
            <w:r>
              <w:rPr>
                <w:rFonts w:ascii="Open Sans" w:eastAsia="Open Sans" w:hAnsi="Open Sans" w:cs="Open Sans"/>
                <w:sz w:val="22"/>
                <w:szCs w:val="22"/>
              </w:rPr>
              <w:t>f they don’t necessarily have time or expertise that is beneficial.</w:t>
            </w:r>
          </w:p>
          <w:p w14:paraId="3C874486" w14:textId="77777777" w:rsidR="009F04D0" w:rsidRDefault="0029292C">
            <w:pPr>
              <w:numPr>
                <w:ilvl w:val="0"/>
                <w:numId w:val="16"/>
              </w:numPr>
              <w:rPr>
                <w:rFonts w:ascii="Open Sans" w:eastAsia="Open Sans" w:hAnsi="Open Sans" w:cs="Open Sans"/>
                <w:sz w:val="22"/>
                <w:szCs w:val="22"/>
              </w:rPr>
            </w:pPr>
            <w:r>
              <w:rPr>
                <w:rFonts w:ascii="Open Sans" w:eastAsia="Open Sans" w:hAnsi="Open Sans" w:cs="Open Sans"/>
                <w:sz w:val="22"/>
                <w:szCs w:val="22"/>
              </w:rPr>
              <w:lastRenderedPageBreak/>
              <w:t>Logistics: Good people are always busy. When, where, and how to coordinate meetings can be challenging.</w:t>
            </w:r>
          </w:p>
          <w:p w14:paraId="2C5C92A3" w14:textId="77777777" w:rsidR="009F04D0" w:rsidRDefault="0029292C">
            <w:pPr>
              <w:numPr>
                <w:ilvl w:val="0"/>
                <w:numId w:val="16"/>
              </w:numPr>
              <w:rPr>
                <w:rFonts w:ascii="Open Sans" w:eastAsia="Open Sans" w:hAnsi="Open Sans" w:cs="Open Sans"/>
                <w:sz w:val="22"/>
                <w:szCs w:val="22"/>
              </w:rPr>
            </w:pPr>
            <w:r>
              <w:rPr>
                <w:rFonts w:ascii="Open Sans" w:eastAsia="Open Sans" w:hAnsi="Open Sans" w:cs="Open Sans"/>
                <w:sz w:val="22"/>
                <w:szCs w:val="22"/>
              </w:rPr>
              <w:t>Need to build community and trust</w:t>
            </w:r>
          </w:p>
        </w:tc>
        <w:tc>
          <w:tcPr>
            <w:tcW w:w="4600" w:type="dxa"/>
            <w:shd w:val="clear" w:color="auto" w:fill="auto"/>
          </w:tcPr>
          <w:p w14:paraId="2B4905ED" w14:textId="7947A8BE" w:rsidR="009F04D0" w:rsidRDefault="009F04D0" w:rsidP="00F5695A">
            <w:pPr>
              <w:numPr>
                <w:ilvl w:val="0"/>
                <w:numId w:val="5"/>
              </w:numPr>
              <w:rPr>
                <w:rFonts w:ascii="Open Sans" w:eastAsia="Open Sans" w:hAnsi="Open Sans" w:cs="Open Sans"/>
                <w:sz w:val="22"/>
                <w:szCs w:val="22"/>
              </w:rPr>
            </w:pPr>
          </w:p>
        </w:tc>
      </w:tr>
      <w:tr w:rsidR="009F04D0" w14:paraId="5AF18B9F" w14:textId="77777777" w:rsidTr="00F5695A">
        <w:tc>
          <w:tcPr>
            <w:tcW w:w="1800" w:type="dxa"/>
            <w:shd w:val="clear" w:color="auto" w:fill="auto"/>
          </w:tcPr>
          <w:p w14:paraId="462126B1" w14:textId="77777777" w:rsidR="009F04D0" w:rsidRDefault="0029292C" w:rsidP="00F5695A">
            <w:pPr>
              <w:rPr>
                <w:rFonts w:ascii="Open Sans" w:eastAsia="Open Sans" w:hAnsi="Open Sans" w:cs="Open Sans"/>
                <w:sz w:val="22"/>
                <w:szCs w:val="22"/>
              </w:rPr>
            </w:pPr>
            <w:r>
              <w:rPr>
                <w:rFonts w:ascii="Open Sans" w:eastAsia="Open Sans" w:hAnsi="Open Sans" w:cs="Open Sans"/>
                <w:sz w:val="22"/>
                <w:szCs w:val="22"/>
              </w:rPr>
              <w:t>Plan for Communication</w:t>
            </w:r>
          </w:p>
        </w:tc>
        <w:tc>
          <w:tcPr>
            <w:tcW w:w="2700" w:type="dxa"/>
            <w:shd w:val="clear" w:color="auto" w:fill="auto"/>
          </w:tcPr>
          <w:p w14:paraId="00D630FE"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A clear and intentional plan for communicating with stakeholders outside of the core committee promotes transparency and allows for more engagement and feedback.</w:t>
            </w:r>
          </w:p>
        </w:tc>
        <w:tc>
          <w:tcPr>
            <w:tcW w:w="4600" w:type="dxa"/>
            <w:shd w:val="clear" w:color="auto" w:fill="auto"/>
          </w:tcPr>
          <w:p w14:paraId="342227D6" w14:textId="77777777" w:rsidR="009F04D0" w:rsidRDefault="0029292C">
            <w:pPr>
              <w:numPr>
                <w:ilvl w:val="0"/>
                <w:numId w:val="16"/>
              </w:numPr>
              <w:rPr>
                <w:rFonts w:ascii="Open Sans" w:eastAsia="Open Sans" w:hAnsi="Open Sans" w:cs="Open Sans"/>
                <w:sz w:val="22"/>
                <w:szCs w:val="22"/>
              </w:rPr>
            </w:pPr>
            <w:r>
              <w:rPr>
                <w:rFonts w:ascii="Open Sans" w:eastAsia="Open Sans" w:hAnsi="Open Sans" w:cs="Open Sans"/>
                <w:sz w:val="22"/>
                <w:szCs w:val="22"/>
              </w:rPr>
              <w:t>Students or stakeholders tune out because they don’t have context or be</w:t>
            </w:r>
            <w:r>
              <w:rPr>
                <w:rFonts w:ascii="Open Sans" w:eastAsia="Open Sans" w:hAnsi="Open Sans" w:cs="Open Sans"/>
                <w:sz w:val="22"/>
                <w:szCs w:val="22"/>
              </w:rPr>
              <w:t>cause they’re receiving too much information.</w:t>
            </w:r>
          </w:p>
          <w:p w14:paraId="1D5F12FD" w14:textId="77777777" w:rsidR="009F04D0" w:rsidRDefault="0029292C">
            <w:pPr>
              <w:numPr>
                <w:ilvl w:val="0"/>
                <w:numId w:val="16"/>
              </w:numPr>
              <w:rPr>
                <w:rFonts w:ascii="Open Sans" w:eastAsia="Open Sans" w:hAnsi="Open Sans" w:cs="Open Sans"/>
                <w:sz w:val="22"/>
                <w:szCs w:val="22"/>
              </w:rPr>
            </w:pPr>
            <w:r>
              <w:rPr>
                <w:rFonts w:ascii="Open Sans" w:eastAsia="Open Sans" w:hAnsi="Open Sans" w:cs="Open Sans"/>
                <w:sz w:val="22"/>
                <w:szCs w:val="22"/>
              </w:rPr>
              <w:t>Community input is weak.</w:t>
            </w:r>
          </w:p>
          <w:p w14:paraId="63683582" w14:textId="77777777" w:rsidR="009F04D0" w:rsidRDefault="0029292C">
            <w:pPr>
              <w:numPr>
                <w:ilvl w:val="0"/>
                <w:numId w:val="16"/>
              </w:numPr>
              <w:rPr>
                <w:rFonts w:ascii="Open Sans" w:eastAsia="Open Sans" w:hAnsi="Open Sans" w:cs="Open Sans"/>
                <w:sz w:val="22"/>
                <w:szCs w:val="22"/>
              </w:rPr>
            </w:pPr>
            <w:r>
              <w:rPr>
                <w:rFonts w:ascii="Open Sans" w:eastAsia="Open Sans" w:hAnsi="Open Sans" w:cs="Open Sans"/>
                <w:sz w:val="22"/>
                <w:szCs w:val="22"/>
              </w:rPr>
              <w:t>or, conversely, there is more feedback than the core committee can address.</w:t>
            </w:r>
          </w:p>
          <w:p w14:paraId="2FD9AA43" w14:textId="77777777" w:rsidR="009F04D0" w:rsidRDefault="009F04D0">
            <w:pPr>
              <w:rPr>
                <w:rFonts w:ascii="Open Sans" w:eastAsia="Open Sans" w:hAnsi="Open Sans" w:cs="Open Sans"/>
                <w:sz w:val="22"/>
                <w:szCs w:val="22"/>
              </w:rPr>
            </w:pPr>
          </w:p>
        </w:tc>
        <w:tc>
          <w:tcPr>
            <w:tcW w:w="4600" w:type="dxa"/>
            <w:shd w:val="clear" w:color="auto" w:fill="auto"/>
          </w:tcPr>
          <w:p w14:paraId="2EA71586" w14:textId="77777777" w:rsidR="009F04D0" w:rsidRDefault="009F04D0" w:rsidP="00F5695A">
            <w:pPr>
              <w:numPr>
                <w:ilvl w:val="0"/>
                <w:numId w:val="5"/>
              </w:numPr>
              <w:rPr>
                <w:rFonts w:ascii="Open Sans" w:eastAsia="Open Sans" w:hAnsi="Open Sans" w:cs="Open Sans"/>
                <w:sz w:val="22"/>
                <w:szCs w:val="22"/>
              </w:rPr>
            </w:pPr>
          </w:p>
        </w:tc>
      </w:tr>
      <w:tr w:rsidR="009F04D0" w14:paraId="7DBB6BD4" w14:textId="77777777" w:rsidTr="00F5695A">
        <w:tc>
          <w:tcPr>
            <w:tcW w:w="1800" w:type="dxa"/>
            <w:shd w:val="clear" w:color="auto" w:fill="auto"/>
          </w:tcPr>
          <w:p w14:paraId="7F8639B6" w14:textId="186B24FB" w:rsidR="009F04D0" w:rsidRDefault="0029292C" w:rsidP="00F5695A">
            <w:pPr>
              <w:rPr>
                <w:rFonts w:ascii="Open Sans" w:eastAsia="Open Sans" w:hAnsi="Open Sans" w:cs="Open Sans"/>
                <w:sz w:val="22"/>
                <w:szCs w:val="22"/>
              </w:rPr>
            </w:pPr>
            <w:r>
              <w:rPr>
                <w:rFonts w:ascii="Open Sans" w:eastAsia="Open Sans" w:hAnsi="Open Sans" w:cs="Open Sans"/>
                <w:sz w:val="22"/>
                <w:szCs w:val="22"/>
              </w:rPr>
              <w:t>Provide</w:t>
            </w:r>
            <w:r w:rsidR="00F5695A">
              <w:rPr>
                <w:rFonts w:ascii="Open Sans" w:eastAsia="Open Sans" w:hAnsi="Open Sans" w:cs="Open Sans"/>
                <w:sz w:val="22"/>
                <w:szCs w:val="22"/>
              </w:rPr>
              <w:t xml:space="preserve"> </w:t>
            </w:r>
            <w:r>
              <w:rPr>
                <w:rFonts w:ascii="Open Sans" w:eastAsia="Open Sans" w:hAnsi="Open Sans" w:cs="Open Sans"/>
                <w:sz w:val="22"/>
                <w:szCs w:val="22"/>
              </w:rPr>
              <w:t>Orientation and Training to Planning Team</w:t>
            </w:r>
          </w:p>
        </w:tc>
        <w:tc>
          <w:tcPr>
            <w:tcW w:w="2700" w:type="dxa"/>
            <w:shd w:val="clear" w:color="auto" w:fill="auto"/>
          </w:tcPr>
          <w:p w14:paraId="5B60EAFC" w14:textId="77777777" w:rsidR="009F04D0" w:rsidRDefault="0029292C">
            <w:pPr>
              <w:rPr>
                <w:rFonts w:ascii="Open Sans" w:eastAsia="Open Sans" w:hAnsi="Open Sans" w:cs="Open Sans"/>
                <w:sz w:val="22"/>
                <w:szCs w:val="22"/>
              </w:rPr>
            </w:pPr>
            <w:r>
              <w:rPr>
                <w:rFonts w:ascii="Open Sans" w:eastAsia="Open Sans" w:hAnsi="Open Sans" w:cs="Open Sans"/>
                <w:sz w:val="22"/>
                <w:szCs w:val="22"/>
              </w:rPr>
              <w:t>A smooth planning process begins by making sure that everyone is on</w:t>
            </w:r>
            <w:r>
              <w:rPr>
                <w:rFonts w:ascii="Open Sans" w:eastAsia="Open Sans" w:hAnsi="Open Sans" w:cs="Open Sans"/>
                <w:sz w:val="22"/>
                <w:szCs w:val="22"/>
              </w:rPr>
              <w:t>e the same page and fully understands the scope, their roles, and the process.</w:t>
            </w:r>
          </w:p>
        </w:tc>
        <w:tc>
          <w:tcPr>
            <w:tcW w:w="4600" w:type="dxa"/>
            <w:shd w:val="clear" w:color="auto" w:fill="auto"/>
          </w:tcPr>
          <w:p w14:paraId="3023A6BB" w14:textId="77777777" w:rsidR="009F04D0" w:rsidRDefault="0029292C">
            <w:pPr>
              <w:numPr>
                <w:ilvl w:val="0"/>
                <w:numId w:val="17"/>
              </w:numPr>
              <w:rPr>
                <w:rFonts w:ascii="Open Sans" w:eastAsia="Open Sans" w:hAnsi="Open Sans" w:cs="Open Sans"/>
                <w:sz w:val="22"/>
                <w:szCs w:val="22"/>
              </w:rPr>
            </w:pPr>
            <w:r>
              <w:rPr>
                <w:rFonts w:ascii="Open Sans" w:eastAsia="Open Sans" w:hAnsi="Open Sans" w:cs="Open Sans"/>
                <w:sz w:val="22"/>
                <w:szCs w:val="22"/>
              </w:rPr>
              <w:t>Logistics</w:t>
            </w:r>
          </w:p>
          <w:p w14:paraId="62C01DF6" w14:textId="77777777" w:rsidR="009F04D0" w:rsidRDefault="0029292C">
            <w:pPr>
              <w:numPr>
                <w:ilvl w:val="0"/>
                <w:numId w:val="17"/>
              </w:numPr>
              <w:rPr>
                <w:rFonts w:ascii="Open Sans" w:eastAsia="Open Sans" w:hAnsi="Open Sans" w:cs="Open Sans"/>
                <w:sz w:val="22"/>
                <w:szCs w:val="22"/>
              </w:rPr>
            </w:pPr>
            <w:r>
              <w:rPr>
                <w:rFonts w:ascii="Open Sans" w:eastAsia="Open Sans" w:hAnsi="Open Sans" w:cs="Open Sans"/>
                <w:sz w:val="22"/>
                <w:szCs w:val="22"/>
              </w:rPr>
              <w:t>Lack of time, interest</w:t>
            </w:r>
          </w:p>
          <w:p w14:paraId="7F4A51E3" w14:textId="77777777" w:rsidR="009F04D0" w:rsidRDefault="0029292C">
            <w:pPr>
              <w:numPr>
                <w:ilvl w:val="0"/>
                <w:numId w:val="17"/>
              </w:numPr>
              <w:rPr>
                <w:rFonts w:ascii="Open Sans" w:eastAsia="Open Sans" w:hAnsi="Open Sans" w:cs="Open Sans"/>
                <w:sz w:val="22"/>
                <w:szCs w:val="22"/>
              </w:rPr>
            </w:pPr>
            <w:r>
              <w:rPr>
                <w:rFonts w:ascii="Open Sans" w:eastAsia="Open Sans" w:hAnsi="Open Sans" w:cs="Open Sans"/>
                <w:sz w:val="22"/>
                <w:szCs w:val="22"/>
              </w:rPr>
              <w:t>Lack of resources</w:t>
            </w:r>
          </w:p>
        </w:tc>
        <w:tc>
          <w:tcPr>
            <w:tcW w:w="4600" w:type="dxa"/>
            <w:shd w:val="clear" w:color="auto" w:fill="auto"/>
          </w:tcPr>
          <w:p w14:paraId="46D8943B" w14:textId="4D216B6C" w:rsidR="009F04D0" w:rsidRDefault="009F04D0" w:rsidP="00F5695A">
            <w:pPr>
              <w:numPr>
                <w:ilvl w:val="0"/>
                <w:numId w:val="5"/>
              </w:numPr>
              <w:rPr>
                <w:rFonts w:ascii="Open Sans" w:eastAsia="Open Sans" w:hAnsi="Open Sans" w:cs="Open Sans"/>
                <w:sz w:val="22"/>
                <w:szCs w:val="22"/>
              </w:rPr>
            </w:pPr>
          </w:p>
        </w:tc>
      </w:tr>
    </w:tbl>
    <w:p w14:paraId="1A24A066" w14:textId="77777777" w:rsidR="009F04D0" w:rsidRDefault="009F04D0">
      <w:pPr>
        <w:rPr>
          <w:rFonts w:ascii="Open Sans" w:eastAsia="Open Sans" w:hAnsi="Open Sans" w:cs="Open Sans"/>
        </w:rPr>
        <w:sectPr w:rsidR="009F04D0">
          <w:pgSz w:w="15840" w:h="12240" w:orient="landscape"/>
          <w:pgMar w:top="1152" w:right="1440" w:bottom="1152" w:left="1440" w:header="720" w:footer="720" w:gutter="0"/>
          <w:cols w:space="720"/>
        </w:sectPr>
      </w:pPr>
    </w:p>
    <w:p w14:paraId="0A2A309D" w14:textId="77777777" w:rsidR="009F04D0" w:rsidRDefault="0029292C" w:rsidP="00F5695A">
      <w:pPr>
        <w:pStyle w:val="Heading1"/>
        <w:keepLines/>
        <w:spacing w:before="360" w:after="200" w:line="276" w:lineRule="auto"/>
        <w:rPr>
          <w:rFonts w:ascii="Raleway" w:eastAsia="Raleway" w:hAnsi="Raleway" w:cs="Raleway"/>
        </w:rPr>
      </w:pPr>
      <w:bookmarkStart w:id="20" w:name="_heading=h.9u7ozhudus2" w:colFirst="0" w:colLast="0"/>
      <w:bookmarkEnd w:id="20"/>
      <w:r>
        <w:rPr>
          <w:rFonts w:ascii="Raleway" w:eastAsia="Raleway" w:hAnsi="Raleway" w:cs="Raleway"/>
          <w:b/>
        </w:rPr>
        <w:lastRenderedPageBreak/>
        <w:t>Handout 7</w:t>
      </w:r>
      <w:r>
        <w:rPr>
          <w:rFonts w:ascii="Raleway" w:eastAsia="Raleway" w:hAnsi="Raleway" w:cs="Raleway"/>
        </w:rPr>
        <w:t xml:space="preserve"> | Data Sources</w:t>
      </w:r>
    </w:p>
    <w:p w14:paraId="0F97BC6C" w14:textId="77777777" w:rsidR="009F04D0" w:rsidRDefault="0029292C">
      <w:pPr>
        <w:pStyle w:val="Heading2"/>
        <w:spacing w:after="200"/>
        <w:rPr>
          <w:rFonts w:ascii="Open Sans" w:eastAsia="Open Sans" w:hAnsi="Open Sans" w:cs="Open Sans"/>
          <w:b w:val="0"/>
        </w:rPr>
      </w:pPr>
      <w:bookmarkStart w:id="21" w:name="_heading=h.z44bibxi05o" w:colFirst="0" w:colLast="0"/>
      <w:bookmarkEnd w:id="21"/>
      <w:r>
        <w:rPr>
          <w:rFonts w:ascii="Open Sans" w:eastAsia="Open Sans" w:hAnsi="Open Sans" w:cs="Open Sans"/>
          <w:b w:val="0"/>
        </w:rPr>
        <w:t>Common Data Sources for Planning</w:t>
      </w:r>
    </w:p>
    <w:p w14:paraId="4B24365A"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Surveys</w:t>
      </w:r>
    </w:p>
    <w:p w14:paraId="47460099"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Interviews: individual and focus groups</w:t>
      </w:r>
    </w:p>
    <w:p w14:paraId="6391C89E"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City and town websites</w:t>
      </w:r>
    </w:p>
    <w:p w14:paraId="6ACA49D6"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 xml:space="preserve">Community and partner meetings </w:t>
      </w:r>
    </w:p>
    <w:p w14:paraId="6D7F7AEB"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Classroom observations</w:t>
      </w:r>
    </w:p>
    <w:p w14:paraId="4E9B8407"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Artifacts (e.g., student work, teacher lesson plans)</w:t>
      </w:r>
    </w:p>
    <w:p w14:paraId="3F24E7B8"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Desk reviews, LACES, and NRS reports</w:t>
      </w:r>
    </w:p>
    <w:p w14:paraId="05DA5C42"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Census data</w:t>
      </w:r>
    </w:p>
    <w:p w14:paraId="2511FE5C"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Budgets</w:t>
      </w:r>
    </w:p>
    <w:p w14:paraId="3E57D39B"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Local Workforce Development Board plans</w:t>
      </w:r>
    </w:p>
    <w:p w14:paraId="4A5DC663" w14:textId="77777777" w:rsidR="009F04D0" w:rsidRDefault="0029292C">
      <w:pPr>
        <w:numPr>
          <w:ilvl w:val="0"/>
          <w:numId w:val="18"/>
        </w:numPr>
        <w:rPr>
          <w:rFonts w:ascii="Open Sans" w:eastAsia="Open Sans" w:hAnsi="Open Sans" w:cs="Open Sans"/>
          <w:sz w:val="22"/>
          <w:szCs w:val="22"/>
        </w:rPr>
      </w:pPr>
      <w:r>
        <w:rPr>
          <w:rFonts w:ascii="Open Sans" w:eastAsia="Open Sans" w:hAnsi="Open Sans" w:cs="Open Sans"/>
          <w:sz w:val="22"/>
          <w:szCs w:val="22"/>
        </w:rPr>
        <w:t>Students</w:t>
      </w:r>
    </w:p>
    <w:p w14:paraId="0A909F15" w14:textId="77777777" w:rsidR="009F04D0" w:rsidRDefault="009F04D0">
      <w:pPr>
        <w:rPr>
          <w:rFonts w:ascii="Open Sans" w:eastAsia="Open Sans" w:hAnsi="Open Sans" w:cs="Open Sans"/>
          <w:sz w:val="22"/>
          <w:szCs w:val="22"/>
        </w:rPr>
      </w:pPr>
    </w:p>
    <w:p w14:paraId="6933974F" w14:textId="77777777" w:rsidR="009F04D0" w:rsidRDefault="0029292C">
      <w:pPr>
        <w:pStyle w:val="Heading2"/>
        <w:rPr>
          <w:rFonts w:ascii="Open Sans" w:eastAsia="Open Sans" w:hAnsi="Open Sans" w:cs="Open Sans"/>
          <w:b w:val="0"/>
        </w:rPr>
      </w:pPr>
      <w:bookmarkStart w:id="22" w:name="_heading=h.4spf9d5aqe9w" w:colFirst="0" w:colLast="0"/>
      <w:bookmarkEnd w:id="22"/>
      <w:r>
        <w:rPr>
          <w:rFonts w:ascii="Open Sans" w:eastAsia="Open Sans" w:hAnsi="Open Sans" w:cs="Open Sans"/>
          <w:b w:val="0"/>
        </w:rPr>
        <w:t>Data Sources Aligned to IPQs</w:t>
      </w:r>
    </w:p>
    <w:p w14:paraId="7B4091C1" w14:textId="77777777" w:rsidR="009F04D0" w:rsidRDefault="009F04D0"/>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F04D0" w14:paraId="72D9DDBF" w14:textId="77777777" w:rsidTr="00F5695A">
        <w:trPr>
          <w:trHeight w:val="479"/>
        </w:trPr>
        <w:tc>
          <w:tcPr>
            <w:tcW w:w="4680" w:type="dxa"/>
            <w:tcBorders>
              <w:top w:val="single" w:sz="8" w:space="0" w:color="FFFFFF"/>
              <w:left w:val="single" w:sz="8" w:space="0" w:color="FFFFFF"/>
              <w:bottom w:val="single" w:sz="8" w:space="0" w:color="FFFFFF"/>
              <w:right w:val="single" w:sz="8" w:space="0" w:color="FFFFFF"/>
            </w:tcBorders>
            <w:shd w:val="clear" w:color="auto" w:fill="EAE5EE"/>
            <w:tcMar>
              <w:top w:w="140" w:type="dxa"/>
              <w:left w:w="140" w:type="dxa"/>
              <w:bottom w:w="140" w:type="dxa"/>
              <w:right w:w="140" w:type="dxa"/>
            </w:tcMar>
            <w:vAlign w:val="center"/>
          </w:tcPr>
          <w:p w14:paraId="77249411"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City and town websites</w:t>
            </w:r>
          </w:p>
          <w:p w14:paraId="5151533A"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 xml:space="preserve">Census data </w:t>
            </w:r>
          </w:p>
        </w:tc>
        <w:tc>
          <w:tcPr>
            <w:tcW w:w="4680" w:type="dxa"/>
            <w:tcBorders>
              <w:top w:val="single" w:sz="8" w:space="0" w:color="FFFFFF"/>
              <w:left w:val="single" w:sz="8" w:space="0" w:color="FFFFFF"/>
              <w:bottom w:val="single" w:sz="8" w:space="0" w:color="FFFFFF"/>
              <w:right w:val="single" w:sz="8" w:space="0" w:color="FFFFFF"/>
            </w:tcBorders>
            <w:shd w:val="clear" w:color="auto" w:fill="EAE5EE"/>
            <w:tcMar>
              <w:top w:w="140" w:type="dxa"/>
              <w:left w:w="140" w:type="dxa"/>
              <w:bottom w:w="140" w:type="dxa"/>
              <w:right w:w="140" w:type="dxa"/>
            </w:tcMar>
            <w:vAlign w:val="center"/>
          </w:tcPr>
          <w:p w14:paraId="37F2A612"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Indicators 1 and 2</w:t>
            </w:r>
          </w:p>
        </w:tc>
      </w:tr>
      <w:tr w:rsidR="009F04D0" w14:paraId="3838E463" w14:textId="77777777" w:rsidTr="00F5695A">
        <w:trPr>
          <w:trHeight w:val="389"/>
        </w:trPr>
        <w:tc>
          <w:tcPr>
            <w:tcW w:w="4680" w:type="dxa"/>
            <w:tcBorders>
              <w:top w:val="single" w:sz="8" w:space="0" w:color="FFFFFF"/>
              <w:left w:val="single" w:sz="8" w:space="0" w:color="FFFFFF"/>
              <w:bottom w:val="single" w:sz="8" w:space="0" w:color="FFFFFF"/>
              <w:right w:val="single" w:sz="8" w:space="0" w:color="FFFFFF"/>
            </w:tcBorders>
            <w:tcMar>
              <w:top w:w="140" w:type="dxa"/>
              <w:left w:w="140" w:type="dxa"/>
              <w:bottom w:w="140" w:type="dxa"/>
              <w:right w:w="140" w:type="dxa"/>
            </w:tcMar>
            <w:vAlign w:val="center"/>
          </w:tcPr>
          <w:p w14:paraId="2B1CE718"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 xml:space="preserve">Surveys </w:t>
            </w:r>
          </w:p>
          <w:p w14:paraId="0EDA3D31"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I</w:t>
            </w:r>
            <w:r>
              <w:rPr>
                <w:rFonts w:ascii="Open Sans" w:eastAsia="Open Sans" w:hAnsi="Open Sans" w:cs="Open Sans"/>
                <w:sz w:val="22"/>
                <w:szCs w:val="22"/>
              </w:rPr>
              <w:t>nterviews and focus groups</w:t>
            </w:r>
          </w:p>
        </w:tc>
        <w:tc>
          <w:tcPr>
            <w:tcW w:w="4680" w:type="dxa"/>
            <w:tcBorders>
              <w:top w:val="single" w:sz="8" w:space="0" w:color="FFFFFF"/>
              <w:left w:val="single" w:sz="8" w:space="0" w:color="FFFFFF"/>
              <w:bottom w:val="single" w:sz="8" w:space="0" w:color="FFFFFF"/>
              <w:right w:val="single" w:sz="8" w:space="0" w:color="FFFFFF"/>
            </w:tcBorders>
            <w:tcMar>
              <w:top w:w="140" w:type="dxa"/>
              <w:left w:w="140" w:type="dxa"/>
              <w:bottom w:w="140" w:type="dxa"/>
              <w:right w:w="140" w:type="dxa"/>
            </w:tcMar>
            <w:vAlign w:val="center"/>
          </w:tcPr>
          <w:p w14:paraId="656A407D"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Indicators 1, 2, 7, 8, and 9</w:t>
            </w:r>
          </w:p>
        </w:tc>
      </w:tr>
      <w:tr w:rsidR="009F04D0" w14:paraId="33DAAEE3" w14:textId="77777777" w:rsidTr="00F5695A">
        <w:trPr>
          <w:trHeight w:val="137"/>
        </w:trPr>
        <w:tc>
          <w:tcPr>
            <w:tcW w:w="4680" w:type="dxa"/>
            <w:tcBorders>
              <w:top w:val="single" w:sz="8" w:space="0" w:color="FFFFFF"/>
              <w:left w:val="single" w:sz="8" w:space="0" w:color="FFFFFF"/>
              <w:bottom w:val="single" w:sz="8" w:space="0" w:color="FFFFFF"/>
              <w:right w:val="single" w:sz="8" w:space="0" w:color="FFFFFF"/>
            </w:tcBorders>
            <w:shd w:val="clear" w:color="auto" w:fill="EAE5EE"/>
            <w:tcMar>
              <w:top w:w="140" w:type="dxa"/>
              <w:left w:w="140" w:type="dxa"/>
              <w:bottom w:w="140" w:type="dxa"/>
              <w:right w:w="140" w:type="dxa"/>
            </w:tcMar>
            <w:vAlign w:val="center"/>
          </w:tcPr>
          <w:p w14:paraId="799E6FCB"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Desk Reviews, LACES, and NRS Reports</w:t>
            </w:r>
          </w:p>
        </w:tc>
        <w:tc>
          <w:tcPr>
            <w:tcW w:w="4680" w:type="dxa"/>
            <w:tcBorders>
              <w:top w:val="single" w:sz="8" w:space="0" w:color="FFFFFF"/>
              <w:left w:val="single" w:sz="8" w:space="0" w:color="FFFFFF"/>
              <w:bottom w:val="single" w:sz="8" w:space="0" w:color="FFFFFF"/>
              <w:right w:val="single" w:sz="8" w:space="0" w:color="FFFFFF"/>
            </w:tcBorders>
            <w:shd w:val="clear" w:color="auto" w:fill="EAE5EE"/>
            <w:tcMar>
              <w:top w:w="140" w:type="dxa"/>
              <w:left w:w="140" w:type="dxa"/>
              <w:bottom w:w="140" w:type="dxa"/>
              <w:right w:w="140" w:type="dxa"/>
            </w:tcMar>
            <w:vAlign w:val="center"/>
          </w:tcPr>
          <w:p w14:paraId="4E33CA0A"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Indicators 1, 5, 6, and 10</w:t>
            </w:r>
          </w:p>
        </w:tc>
      </w:tr>
      <w:tr w:rsidR="009F04D0" w14:paraId="2167B57E" w14:textId="77777777" w:rsidTr="00F5695A">
        <w:trPr>
          <w:trHeight w:val="25"/>
        </w:trPr>
        <w:tc>
          <w:tcPr>
            <w:tcW w:w="4680" w:type="dxa"/>
            <w:tcBorders>
              <w:top w:val="single" w:sz="8" w:space="0" w:color="FFFFFF"/>
              <w:left w:val="single" w:sz="8" w:space="0" w:color="FFFFFF"/>
              <w:bottom w:val="single" w:sz="8" w:space="0" w:color="FFFFFF"/>
              <w:right w:val="single" w:sz="8" w:space="0" w:color="FFFFFF"/>
            </w:tcBorders>
            <w:tcMar>
              <w:top w:w="140" w:type="dxa"/>
              <w:left w:w="140" w:type="dxa"/>
              <w:bottom w:w="140" w:type="dxa"/>
              <w:right w:w="140" w:type="dxa"/>
            </w:tcMar>
            <w:vAlign w:val="center"/>
          </w:tcPr>
          <w:p w14:paraId="6773F85B"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 xml:space="preserve">Community and partner meetings </w:t>
            </w:r>
          </w:p>
          <w:p w14:paraId="670B963F"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Local Workforce Development Board plans</w:t>
            </w:r>
          </w:p>
        </w:tc>
        <w:tc>
          <w:tcPr>
            <w:tcW w:w="4680" w:type="dxa"/>
            <w:tcBorders>
              <w:top w:val="single" w:sz="8" w:space="0" w:color="FFFFFF"/>
              <w:left w:val="single" w:sz="8" w:space="0" w:color="FFFFFF"/>
              <w:bottom w:val="single" w:sz="8" w:space="0" w:color="FFFFFF"/>
              <w:right w:val="single" w:sz="8" w:space="0" w:color="FFFFFF"/>
            </w:tcBorders>
            <w:tcMar>
              <w:top w:w="140" w:type="dxa"/>
              <w:left w:w="140" w:type="dxa"/>
              <w:bottom w:w="140" w:type="dxa"/>
              <w:right w:w="140" w:type="dxa"/>
            </w:tcMar>
            <w:vAlign w:val="center"/>
          </w:tcPr>
          <w:p w14:paraId="428FCAE6"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Indicators 2 and 3</w:t>
            </w:r>
          </w:p>
        </w:tc>
      </w:tr>
      <w:tr w:rsidR="009F04D0" w14:paraId="75F26A3F" w14:textId="77777777" w:rsidTr="00F5695A">
        <w:trPr>
          <w:trHeight w:val="25"/>
        </w:trPr>
        <w:tc>
          <w:tcPr>
            <w:tcW w:w="4680" w:type="dxa"/>
            <w:tcBorders>
              <w:top w:val="single" w:sz="8" w:space="0" w:color="FFFFFF"/>
              <w:left w:val="single" w:sz="8" w:space="0" w:color="FFFFFF"/>
              <w:bottom w:val="single" w:sz="8" w:space="0" w:color="FFFFFF"/>
              <w:right w:val="single" w:sz="8" w:space="0" w:color="FFFFFF"/>
            </w:tcBorders>
            <w:shd w:val="clear" w:color="auto" w:fill="EAE5EE"/>
            <w:tcMar>
              <w:top w:w="140" w:type="dxa"/>
              <w:left w:w="140" w:type="dxa"/>
              <w:bottom w:w="140" w:type="dxa"/>
              <w:right w:w="140" w:type="dxa"/>
            </w:tcMar>
            <w:vAlign w:val="center"/>
          </w:tcPr>
          <w:p w14:paraId="22AA77BF" w14:textId="77777777" w:rsidR="009F04D0" w:rsidRDefault="0029292C">
            <w:pPr>
              <w:widowControl w:val="0"/>
              <w:pBdr>
                <w:top w:val="nil"/>
                <w:left w:val="nil"/>
                <w:bottom w:val="nil"/>
                <w:right w:val="nil"/>
                <w:between w:val="nil"/>
              </w:pBdr>
              <w:rPr>
                <w:sz w:val="22"/>
                <w:szCs w:val="22"/>
              </w:rPr>
            </w:pPr>
            <w:r>
              <w:rPr>
                <w:rFonts w:ascii="Open Sans" w:eastAsia="Open Sans" w:hAnsi="Open Sans" w:cs="Open Sans"/>
                <w:sz w:val="22"/>
                <w:szCs w:val="22"/>
              </w:rPr>
              <w:t>Classroom observations</w:t>
            </w:r>
          </w:p>
        </w:tc>
        <w:tc>
          <w:tcPr>
            <w:tcW w:w="4680" w:type="dxa"/>
            <w:tcBorders>
              <w:top w:val="single" w:sz="8" w:space="0" w:color="FFFFFF"/>
              <w:left w:val="single" w:sz="8" w:space="0" w:color="FFFFFF"/>
              <w:bottom w:val="single" w:sz="8" w:space="0" w:color="FFFFFF"/>
              <w:right w:val="single" w:sz="8" w:space="0" w:color="FFFFFF"/>
            </w:tcBorders>
            <w:shd w:val="clear" w:color="auto" w:fill="EAE5EE"/>
            <w:tcMar>
              <w:top w:w="140" w:type="dxa"/>
              <w:left w:w="140" w:type="dxa"/>
              <w:bottom w:w="140" w:type="dxa"/>
              <w:right w:w="140" w:type="dxa"/>
            </w:tcMar>
            <w:vAlign w:val="center"/>
          </w:tcPr>
          <w:p w14:paraId="00C08D1E"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Indicators 4, 5, and 9</w:t>
            </w:r>
          </w:p>
        </w:tc>
      </w:tr>
      <w:tr w:rsidR="009F04D0" w14:paraId="58312D76" w14:textId="77777777" w:rsidTr="00F5695A">
        <w:trPr>
          <w:trHeight w:val="25"/>
        </w:trPr>
        <w:tc>
          <w:tcPr>
            <w:tcW w:w="4680" w:type="dxa"/>
            <w:tcBorders>
              <w:top w:val="single" w:sz="8" w:space="0" w:color="FFFFFF"/>
              <w:left w:val="single" w:sz="8" w:space="0" w:color="FFFFFF"/>
              <w:bottom w:val="single" w:sz="8" w:space="0" w:color="FFFFFF"/>
              <w:right w:val="single" w:sz="8" w:space="0" w:color="FFFFFF"/>
            </w:tcBorders>
            <w:tcMar>
              <w:top w:w="140" w:type="dxa"/>
              <w:left w:w="140" w:type="dxa"/>
              <w:bottom w:w="140" w:type="dxa"/>
              <w:right w:w="140" w:type="dxa"/>
            </w:tcMar>
            <w:vAlign w:val="center"/>
          </w:tcPr>
          <w:p w14:paraId="6FE2F57C" w14:textId="77777777" w:rsidR="009F04D0" w:rsidRDefault="0029292C">
            <w:pPr>
              <w:widowControl w:val="0"/>
              <w:rPr>
                <w:rFonts w:ascii="Open Sans" w:eastAsia="Open Sans" w:hAnsi="Open Sans" w:cs="Open Sans"/>
                <w:i/>
                <w:sz w:val="22"/>
                <w:szCs w:val="22"/>
              </w:rPr>
            </w:pPr>
            <w:r>
              <w:rPr>
                <w:rFonts w:ascii="Open Sans" w:eastAsia="Open Sans" w:hAnsi="Open Sans" w:cs="Open Sans"/>
                <w:sz w:val="22"/>
                <w:szCs w:val="22"/>
              </w:rPr>
              <w:t xml:space="preserve">Artifacts </w:t>
            </w:r>
          </w:p>
        </w:tc>
        <w:tc>
          <w:tcPr>
            <w:tcW w:w="4680" w:type="dxa"/>
            <w:tcBorders>
              <w:top w:val="single" w:sz="8" w:space="0" w:color="FFFFFF"/>
              <w:left w:val="single" w:sz="8" w:space="0" w:color="FFFFFF"/>
              <w:bottom w:val="single" w:sz="8" w:space="0" w:color="FFFFFF"/>
              <w:right w:val="single" w:sz="8" w:space="0" w:color="FFFFFF"/>
            </w:tcBorders>
            <w:tcMar>
              <w:top w:w="140" w:type="dxa"/>
              <w:left w:w="140" w:type="dxa"/>
              <w:bottom w:w="140" w:type="dxa"/>
              <w:right w:w="140" w:type="dxa"/>
            </w:tcMar>
            <w:vAlign w:val="center"/>
          </w:tcPr>
          <w:p w14:paraId="70F09280"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Indicators 4, 5, and 6</w:t>
            </w:r>
          </w:p>
        </w:tc>
      </w:tr>
      <w:tr w:rsidR="009F04D0" w14:paraId="2F5B6298" w14:textId="77777777" w:rsidTr="00F5695A">
        <w:trPr>
          <w:trHeight w:val="25"/>
        </w:trPr>
        <w:tc>
          <w:tcPr>
            <w:tcW w:w="4680" w:type="dxa"/>
            <w:tcBorders>
              <w:top w:val="single" w:sz="8" w:space="0" w:color="FFFFFF"/>
              <w:left w:val="single" w:sz="8" w:space="0" w:color="FFFFFF"/>
              <w:bottom w:val="single" w:sz="8" w:space="0" w:color="FFFFFF"/>
              <w:right w:val="single" w:sz="8" w:space="0" w:color="FFFFFF"/>
            </w:tcBorders>
            <w:shd w:val="clear" w:color="auto" w:fill="EAE5EE"/>
            <w:tcMar>
              <w:top w:w="140" w:type="dxa"/>
              <w:left w:w="140" w:type="dxa"/>
              <w:bottom w:w="140" w:type="dxa"/>
              <w:right w:w="140" w:type="dxa"/>
            </w:tcMar>
            <w:vAlign w:val="center"/>
          </w:tcPr>
          <w:p w14:paraId="71A9F689" w14:textId="77777777" w:rsidR="009F04D0" w:rsidRDefault="0029292C">
            <w:pPr>
              <w:widowControl w:val="0"/>
              <w:rPr>
                <w:rFonts w:ascii="Open Sans" w:eastAsia="Open Sans" w:hAnsi="Open Sans" w:cs="Open Sans"/>
                <w:sz w:val="22"/>
                <w:szCs w:val="22"/>
              </w:rPr>
            </w:pPr>
            <w:r>
              <w:rPr>
                <w:rFonts w:ascii="Open Sans" w:eastAsia="Open Sans" w:hAnsi="Open Sans" w:cs="Open Sans"/>
                <w:sz w:val="22"/>
                <w:szCs w:val="22"/>
              </w:rPr>
              <w:t>Budgets</w:t>
            </w:r>
          </w:p>
        </w:tc>
        <w:tc>
          <w:tcPr>
            <w:tcW w:w="4680" w:type="dxa"/>
            <w:tcBorders>
              <w:top w:val="single" w:sz="8" w:space="0" w:color="FFFFFF"/>
              <w:left w:val="single" w:sz="8" w:space="0" w:color="FFFFFF"/>
              <w:bottom w:val="single" w:sz="8" w:space="0" w:color="FFFFFF"/>
              <w:right w:val="single" w:sz="8" w:space="0" w:color="FFFFFF"/>
            </w:tcBorders>
            <w:shd w:val="clear" w:color="auto" w:fill="EAE5EE"/>
            <w:tcMar>
              <w:top w:w="140" w:type="dxa"/>
              <w:left w:w="140" w:type="dxa"/>
              <w:bottom w:w="140" w:type="dxa"/>
              <w:right w:w="140" w:type="dxa"/>
            </w:tcMar>
            <w:vAlign w:val="center"/>
          </w:tcPr>
          <w:p w14:paraId="2063CA7A" w14:textId="77777777" w:rsidR="009F04D0" w:rsidRDefault="0029292C">
            <w:pPr>
              <w:widowControl w:val="0"/>
              <w:rPr>
                <w:rFonts w:ascii="Arial" w:eastAsia="Arial" w:hAnsi="Arial" w:cs="Arial"/>
                <w:sz w:val="22"/>
                <w:szCs w:val="22"/>
              </w:rPr>
            </w:pPr>
            <w:r>
              <w:rPr>
                <w:rFonts w:ascii="Open Sans" w:eastAsia="Open Sans" w:hAnsi="Open Sans" w:cs="Open Sans"/>
                <w:sz w:val="22"/>
                <w:szCs w:val="22"/>
              </w:rPr>
              <w:t>Indicator 10</w:t>
            </w:r>
          </w:p>
        </w:tc>
      </w:tr>
    </w:tbl>
    <w:p w14:paraId="5FE22481" w14:textId="77777777" w:rsidR="009F04D0" w:rsidRDefault="009F04D0"/>
    <w:p w14:paraId="019F470D" w14:textId="77777777" w:rsidR="009F04D0" w:rsidRDefault="0029292C">
      <w:pPr>
        <w:pStyle w:val="Heading1"/>
        <w:rPr>
          <w:rFonts w:ascii="Raleway" w:eastAsia="Raleway" w:hAnsi="Raleway" w:cs="Raleway"/>
          <w:b/>
        </w:rPr>
      </w:pPr>
      <w:bookmarkStart w:id="23" w:name="_heading=h.crbxmfoo6ew0" w:colFirst="0" w:colLast="0"/>
      <w:bookmarkEnd w:id="23"/>
      <w:r>
        <w:br w:type="page"/>
      </w:r>
    </w:p>
    <w:p w14:paraId="56757D8F" w14:textId="04FD0223" w:rsidR="009F04D0" w:rsidRDefault="0029292C" w:rsidP="00F5695A">
      <w:pPr>
        <w:pStyle w:val="Heading1"/>
        <w:keepLines/>
        <w:spacing w:before="360" w:after="200" w:line="276" w:lineRule="auto"/>
        <w:rPr>
          <w:rFonts w:ascii="Raleway" w:eastAsia="Raleway" w:hAnsi="Raleway" w:cs="Raleway"/>
        </w:rPr>
      </w:pPr>
      <w:bookmarkStart w:id="24" w:name="_heading=h.3al2hr80ax5t" w:colFirst="0" w:colLast="0"/>
      <w:bookmarkEnd w:id="24"/>
      <w:r>
        <w:rPr>
          <w:rFonts w:ascii="Raleway" w:eastAsia="Raleway" w:hAnsi="Raleway" w:cs="Raleway"/>
          <w:b/>
        </w:rPr>
        <w:lastRenderedPageBreak/>
        <w:t>Handout 8</w:t>
      </w:r>
      <w:r>
        <w:rPr>
          <w:rFonts w:ascii="Raleway" w:eastAsia="Raleway" w:hAnsi="Raleway" w:cs="Raleway"/>
        </w:rPr>
        <w:t xml:space="preserve"> | </w:t>
      </w:r>
      <w:r w:rsidR="00F5695A">
        <w:rPr>
          <w:rFonts w:ascii="Raleway" w:eastAsia="Raleway" w:hAnsi="Raleway" w:cs="Raleway"/>
        </w:rPr>
        <w:t xml:space="preserve">Session 1 </w:t>
      </w:r>
      <w:r>
        <w:rPr>
          <w:rFonts w:ascii="Raleway" w:eastAsia="Raleway" w:hAnsi="Raleway" w:cs="Raleway"/>
        </w:rPr>
        <w:t>References</w:t>
      </w:r>
    </w:p>
    <w:p w14:paraId="745ECDDC" w14:textId="77777777" w:rsidR="009F04D0" w:rsidRDefault="009F04D0">
      <w:pPr>
        <w:ind w:left="720"/>
        <w:rPr>
          <w:rFonts w:ascii="Open Sans" w:eastAsia="Open Sans" w:hAnsi="Open Sans" w:cs="Open Sans"/>
          <w:sz w:val="22"/>
          <w:szCs w:val="22"/>
        </w:rPr>
      </w:pPr>
    </w:p>
    <w:p w14:paraId="740C6056" w14:textId="77777777" w:rsidR="009F04D0" w:rsidRDefault="0029292C" w:rsidP="00F5695A">
      <w:pPr>
        <w:spacing w:after="200"/>
        <w:ind w:left="720" w:hanging="720"/>
        <w:rPr>
          <w:rFonts w:ascii="Open Sans" w:eastAsia="Open Sans" w:hAnsi="Open Sans" w:cs="Open Sans"/>
          <w:b/>
          <w:sz w:val="22"/>
          <w:szCs w:val="22"/>
        </w:rPr>
      </w:pPr>
      <w:r>
        <w:rPr>
          <w:rFonts w:ascii="Open Sans" w:eastAsia="Open Sans" w:hAnsi="Open Sans" w:cs="Open Sans"/>
          <w:sz w:val="22"/>
          <w:szCs w:val="22"/>
        </w:rPr>
        <w:t xml:space="preserve">Fullan, M. (2006). </w:t>
      </w:r>
      <w:r>
        <w:rPr>
          <w:rFonts w:ascii="Open Sans" w:eastAsia="Open Sans" w:hAnsi="Open Sans" w:cs="Open Sans"/>
          <w:i/>
          <w:sz w:val="22"/>
          <w:szCs w:val="22"/>
        </w:rPr>
        <w:t>Change theory: A force for school improvement</w:t>
      </w:r>
      <w:r>
        <w:rPr>
          <w:rFonts w:ascii="Open Sans" w:eastAsia="Open Sans" w:hAnsi="Open Sans" w:cs="Open Sans"/>
          <w:sz w:val="22"/>
          <w:szCs w:val="22"/>
        </w:rPr>
        <w:t xml:space="preserve">. Centre for Strategic Education, Victoria, CA. </w:t>
      </w:r>
      <w:hyperlink r:id="rId20">
        <w:r>
          <w:rPr>
            <w:rFonts w:ascii="Open Sans" w:eastAsia="Open Sans" w:hAnsi="Open Sans" w:cs="Open Sans"/>
            <w:color w:val="1155CC"/>
            <w:sz w:val="22"/>
            <w:szCs w:val="22"/>
            <w:u w:val="single"/>
          </w:rPr>
          <w:t>https://michaelfullan.ca/wp-content/uploads/2016/06/13396072630.pdf</w:t>
        </w:r>
      </w:hyperlink>
      <w:r>
        <w:rPr>
          <w:rFonts w:ascii="Open Sans" w:eastAsia="Open Sans" w:hAnsi="Open Sans" w:cs="Open Sans"/>
          <w:sz w:val="22"/>
          <w:szCs w:val="22"/>
        </w:rPr>
        <w:t xml:space="preserve"> </w:t>
      </w:r>
    </w:p>
    <w:p w14:paraId="19D8C758" w14:textId="77777777" w:rsidR="009F04D0" w:rsidRDefault="0029292C" w:rsidP="00F5695A">
      <w:pPr>
        <w:widowControl w:val="0"/>
        <w:spacing w:after="200"/>
        <w:ind w:left="720" w:hanging="720"/>
        <w:rPr>
          <w:rFonts w:ascii="Open Sans" w:eastAsia="Open Sans" w:hAnsi="Open Sans" w:cs="Open Sans"/>
          <w:sz w:val="22"/>
          <w:szCs w:val="22"/>
        </w:rPr>
      </w:pPr>
      <w:r>
        <w:rPr>
          <w:rFonts w:ascii="Open Sans" w:eastAsia="Open Sans" w:hAnsi="Open Sans" w:cs="Open Sans"/>
          <w:sz w:val="22"/>
          <w:szCs w:val="22"/>
        </w:rPr>
        <w:t xml:space="preserve">Goodwin, B. and </w:t>
      </w:r>
      <w:proofErr w:type="spellStart"/>
      <w:r>
        <w:rPr>
          <w:rFonts w:ascii="Open Sans" w:eastAsia="Open Sans" w:hAnsi="Open Sans" w:cs="Open Sans"/>
          <w:sz w:val="22"/>
          <w:szCs w:val="22"/>
        </w:rPr>
        <w:t>Holquist</w:t>
      </w:r>
      <w:proofErr w:type="spellEnd"/>
      <w:r>
        <w:rPr>
          <w:rFonts w:ascii="Open Sans" w:eastAsia="Open Sans" w:hAnsi="Open Sans" w:cs="Open Sans"/>
          <w:sz w:val="22"/>
          <w:szCs w:val="22"/>
        </w:rPr>
        <w:t xml:space="preserve">, S. (2020) “Research Matters/Listen Up! ASCD Vol. 77 No. 6. </w:t>
      </w:r>
      <w:hyperlink r:id="rId21">
        <w:r>
          <w:rPr>
            <w:rFonts w:ascii="Open Sans" w:eastAsia="Open Sans" w:hAnsi="Open Sans" w:cs="Open Sans"/>
            <w:color w:val="1155CC"/>
            <w:sz w:val="22"/>
            <w:szCs w:val="22"/>
            <w:u w:val="single"/>
          </w:rPr>
          <w:t>https://www.ascd.org/el/articles/listen-up</w:t>
        </w:r>
      </w:hyperlink>
      <w:r>
        <w:rPr>
          <w:rFonts w:ascii="Open Sans" w:eastAsia="Open Sans" w:hAnsi="Open Sans" w:cs="Open Sans"/>
          <w:sz w:val="22"/>
          <w:szCs w:val="22"/>
        </w:rPr>
        <w:t xml:space="preserve"> </w:t>
      </w:r>
    </w:p>
    <w:p w14:paraId="2C643770" w14:textId="77777777" w:rsidR="009F04D0" w:rsidRDefault="0029292C" w:rsidP="00F5695A">
      <w:pPr>
        <w:spacing w:after="200"/>
        <w:ind w:left="720" w:hanging="720"/>
        <w:rPr>
          <w:rFonts w:ascii="Open Sans" w:eastAsia="Open Sans" w:hAnsi="Open Sans" w:cs="Open Sans"/>
          <w:sz w:val="22"/>
          <w:szCs w:val="22"/>
        </w:rPr>
      </w:pPr>
      <w:r>
        <w:rPr>
          <w:rFonts w:ascii="Open Sans" w:eastAsia="Open Sans" w:hAnsi="Open Sans" w:cs="Open Sans"/>
          <w:sz w:val="22"/>
          <w:szCs w:val="22"/>
        </w:rPr>
        <w:t xml:space="preserve">Hall, G., and Hord, S. (2011). </w:t>
      </w:r>
      <w:r>
        <w:rPr>
          <w:rFonts w:ascii="Open Sans" w:eastAsia="Open Sans" w:hAnsi="Open Sans" w:cs="Open Sans"/>
          <w:i/>
          <w:sz w:val="22"/>
          <w:szCs w:val="22"/>
        </w:rPr>
        <w:t>Implementing change: Patterns, pri</w:t>
      </w:r>
      <w:r>
        <w:rPr>
          <w:rFonts w:ascii="Open Sans" w:eastAsia="Open Sans" w:hAnsi="Open Sans" w:cs="Open Sans"/>
          <w:i/>
          <w:sz w:val="22"/>
          <w:szCs w:val="22"/>
        </w:rPr>
        <w:t>nciples, and potholes</w:t>
      </w:r>
      <w:r>
        <w:rPr>
          <w:rFonts w:ascii="Open Sans" w:eastAsia="Open Sans" w:hAnsi="Open Sans" w:cs="Open Sans"/>
          <w:sz w:val="22"/>
          <w:szCs w:val="22"/>
        </w:rPr>
        <w:t>. Boston, MA: Pearson.</w:t>
      </w:r>
    </w:p>
    <w:p w14:paraId="1BAF8D92" w14:textId="77777777" w:rsidR="009F04D0" w:rsidRDefault="0029292C" w:rsidP="00F5695A">
      <w:pPr>
        <w:spacing w:after="200"/>
        <w:ind w:left="720" w:hanging="720"/>
        <w:rPr>
          <w:rFonts w:ascii="Open Sans" w:eastAsia="Open Sans" w:hAnsi="Open Sans" w:cs="Open Sans"/>
          <w:sz w:val="22"/>
          <w:szCs w:val="22"/>
        </w:rPr>
      </w:pPr>
      <w:r>
        <w:rPr>
          <w:rFonts w:ascii="Open Sans" w:eastAsia="Open Sans" w:hAnsi="Open Sans" w:cs="Open Sans"/>
          <w:sz w:val="22"/>
          <w:szCs w:val="22"/>
        </w:rPr>
        <w:t>Hays, C. and Singleton, G. (2006). Beginning Courageous Conversations about Race. Thousand Oaks, CA: Corwin Press.</w:t>
      </w:r>
    </w:p>
    <w:p w14:paraId="38D6D143" w14:textId="77777777" w:rsidR="009F04D0" w:rsidRDefault="0029292C" w:rsidP="00F5695A">
      <w:pPr>
        <w:pBdr>
          <w:top w:val="nil"/>
          <w:left w:val="nil"/>
          <w:bottom w:val="nil"/>
          <w:right w:val="nil"/>
          <w:between w:val="nil"/>
        </w:pBdr>
        <w:spacing w:after="200"/>
        <w:ind w:left="720" w:hanging="720"/>
        <w:rPr>
          <w:rFonts w:ascii="Open Sans" w:eastAsia="Open Sans" w:hAnsi="Open Sans" w:cs="Open Sans"/>
          <w:sz w:val="22"/>
          <w:szCs w:val="22"/>
        </w:rPr>
      </w:pPr>
      <w:r>
        <w:rPr>
          <w:rFonts w:ascii="Open Sans" w:eastAsia="Open Sans" w:hAnsi="Open Sans" w:cs="Open Sans"/>
          <w:sz w:val="22"/>
          <w:szCs w:val="22"/>
        </w:rPr>
        <w:t>Levitan, J. (2019). Incorporating participant voice in culturally responsive leadership: A case s</w:t>
      </w:r>
      <w:r>
        <w:rPr>
          <w:rFonts w:ascii="Open Sans" w:eastAsia="Open Sans" w:hAnsi="Open Sans" w:cs="Open Sans"/>
          <w:sz w:val="22"/>
          <w:szCs w:val="22"/>
        </w:rPr>
        <w:t xml:space="preserve">tudy. Leadership and Policy in Schools, 1–17. </w:t>
      </w:r>
    </w:p>
    <w:p w14:paraId="2426CC29" w14:textId="77777777" w:rsidR="009F04D0" w:rsidRDefault="0029292C" w:rsidP="00F5695A">
      <w:pPr>
        <w:pBdr>
          <w:top w:val="nil"/>
          <w:left w:val="nil"/>
          <w:bottom w:val="nil"/>
          <w:right w:val="nil"/>
          <w:between w:val="nil"/>
        </w:pBdr>
        <w:spacing w:after="200"/>
        <w:ind w:left="720" w:hanging="720"/>
        <w:rPr>
          <w:rFonts w:ascii="Open Sans" w:eastAsia="Open Sans" w:hAnsi="Open Sans" w:cs="Open Sans"/>
          <w:sz w:val="22"/>
          <w:szCs w:val="22"/>
        </w:rPr>
      </w:pPr>
      <w:proofErr w:type="spellStart"/>
      <w:r>
        <w:rPr>
          <w:rFonts w:ascii="Open Sans" w:eastAsia="Open Sans" w:hAnsi="Open Sans" w:cs="Open Sans"/>
          <w:sz w:val="22"/>
          <w:szCs w:val="22"/>
        </w:rPr>
        <w:t>Sensoy</w:t>
      </w:r>
      <w:proofErr w:type="spellEnd"/>
      <w:r>
        <w:rPr>
          <w:rFonts w:ascii="Open Sans" w:eastAsia="Open Sans" w:hAnsi="Open Sans" w:cs="Open Sans"/>
          <w:sz w:val="22"/>
          <w:szCs w:val="22"/>
        </w:rPr>
        <w:t xml:space="preserve">, Ö., &amp; </w:t>
      </w:r>
      <w:proofErr w:type="spellStart"/>
      <w:r>
        <w:rPr>
          <w:rFonts w:ascii="Open Sans" w:eastAsia="Open Sans" w:hAnsi="Open Sans" w:cs="Open Sans"/>
          <w:sz w:val="22"/>
          <w:szCs w:val="22"/>
        </w:rPr>
        <w:t>DiAngelo</w:t>
      </w:r>
      <w:proofErr w:type="spellEnd"/>
      <w:r>
        <w:rPr>
          <w:rFonts w:ascii="Open Sans" w:eastAsia="Open Sans" w:hAnsi="Open Sans" w:cs="Open Sans"/>
          <w:sz w:val="22"/>
          <w:szCs w:val="22"/>
        </w:rPr>
        <w:t xml:space="preserve">, R. (2015). Is everyone really </w:t>
      </w:r>
      <w:proofErr w:type="gramStart"/>
      <w:r>
        <w:rPr>
          <w:rFonts w:ascii="Open Sans" w:eastAsia="Open Sans" w:hAnsi="Open Sans" w:cs="Open Sans"/>
          <w:sz w:val="22"/>
          <w:szCs w:val="22"/>
        </w:rPr>
        <w:t>equal?:</w:t>
      </w:r>
      <w:proofErr w:type="gramEnd"/>
      <w:r>
        <w:rPr>
          <w:rFonts w:ascii="Open Sans" w:eastAsia="Open Sans" w:hAnsi="Open Sans" w:cs="Open Sans"/>
          <w:sz w:val="22"/>
          <w:szCs w:val="22"/>
        </w:rPr>
        <w:t xml:space="preserve"> An introduction to key concepts in social justice education. New York, NY: Teachers College Press.</w:t>
      </w:r>
    </w:p>
    <w:p w14:paraId="7F730C0B" w14:textId="77777777" w:rsidR="009F04D0" w:rsidRDefault="0029292C" w:rsidP="00F5695A">
      <w:pPr>
        <w:spacing w:after="200"/>
        <w:ind w:left="720" w:hanging="720"/>
        <w:rPr>
          <w:rFonts w:ascii="Open Sans" w:eastAsia="Open Sans" w:hAnsi="Open Sans" w:cs="Open Sans"/>
          <w:sz w:val="22"/>
          <w:szCs w:val="22"/>
        </w:rPr>
      </w:pPr>
      <w:r>
        <w:rPr>
          <w:rFonts w:ascii="Open Sans" w:eastAsia="Open Sans" w:hAnsi="Open Sans" w:cs="Open Sans"/>
          <w:sz w:val="22"/>
          <w:szCs w:val="22"/>
        </w:rPr>
        <w:t>Merrifield, J. (1999). Performance Accountabilit</w:t>
      </w:r>
      <w:r>
        <w:rPr>
          <w:rFonts w:ascii="Open Sans" w:eastAsia="Open Sans" w:hAnsi="Open Sans" w:cs="Open Sans"/>
          <w:sz w:val="22"/>
          <w:szCs w:val="22"/>
        </w:rPr>
        <w:t xml:space="preserve">y: For What? To Whom? And </w:t>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t>
      </w:r>
      <w:r>
        <w:rPr>
          <w:rFonts w:ascii="Open Sans" w:eastAsia="Open Sans" w:hAnsi="Open Sans" w:cs="Open Sans"/>
          <w:i/>
          <w:sz w:val="22"/>
          <w:szCs w:val="22"/>
        </w:rPr>
        <w:t>Focus on Basics</w:t>
      </w:r>
      <w:r>
        <w:rPr>
          <w:rFonts w:ascii="Open Sans" w:eastAsia="Open Sans" w:hAnsi="Open Sans" w:cs="Open Sans"/>
          <w:sz w:val="22"/>
          <w:szCs w:val="22"/>
        </w:rPr>
        <w:t>. (</w:t>
      </w:r>
      <w:proofErr w:type="gramStart"/>
      <w:r>
        <w:rPr>
          <w:rFonts w:ascii="Open Sans" w:eastAsia="Open Sans" w:hAnsi="Open Sans" w:cs="Open Sans"/>
          <w:sz w:val="22"/>
          <w:szCs w:val="22"/>
        </w:rPr>
        <w:t>3)B.</w:t>
      </w:r>
      <w:proofErr w:type="gramEnd"/>
      <w:r>
        <w:rPr>
          <w:rFonts w:ascii="Open Sans" w:eastAsia="Open Sans" w:hAnsi="Open Sans" w:cs="Open Sans"/>
          <w:b/>
          <w:sz w:val="22"/>
          <w:szCs w:val="22"/>
        </w:rPr>
        <w:t xml:space="preserve"> </w:t>
      </w:r>
      <w:r>
        <w:rPr>
          <w:rFonts w:ascii="Open Sans" w:eastAsia="Open Sans" w:hAnsi="Open Sans" w:cs="Open Sans"/>
          <w:sz w:val="22"/>
          <w:szCs w:val="22"/>
        </w:rPr>
        <w:t>Boston, MA: World Education.</w:t>
      </w:r>
    </w:p>
    <w:p w14:paraId="7BA20950" w14:textId="77777777" w:rsidR="009F04D0" w:rsidRDefault="0029292C" w:rsidP="00F5695A">
      <w:pPr>
        <w:spacing w:after="200"/>
        <w:ind w:left="720" w:hanging="720"/>
        <w:rPr>
          <w:rFonts w:ascii="Open Sans" w:eastAsia="Open Sans" w:hAnsi="Open Sans" w:cs="Open Sans"/>
          <w:color w:val="000000"/>
        </w:rPr>
      </w:pPr>
      <w:r>
        <w:rPr>
          <w:rFonts w:ascii="Open Sans" w:eastAsia="Open Sans" w:hAnsi="Open Sans" w:cs="Open Sans"/>
          <w:sz w:val="22"/>
          <w:szCs w:val="22"/>
        </w:rPr>
        <w:t xml:space="preserve">Pisano, G. (2019). The Hard Truth about Innovative Cultures. </w:t>
      </w:r>
      <w:r>
        <w:rPr>
          <w:rFonts w:ascii="Open Sans" w:eastAsia="Open Sans" w:hAnsi="Open Sans" w:cs="Open Sans"/>
          <w:i/>
          <w:sz w:val="22"/>
          <w:szCs w:val="22"/>
        </w:rPr>
        <w:t>The Harvard Business Review</w:t>
      </w:r>
      <w:r>
        <w:rPr>
          <w:rFonts w:ascii="Open Sans" w:eastAsia="Open Sans" w:hAnsi="Open Sans" w:cs="Open Sans"/>
          <w:sz w:val="22"/>
          <w:szCs w:val="22"/>
        </w:rPr>
        <w:t>. January-February, 2019. Boston, MA: Harvard Business Publishing.</w:t>
      </w:r>
      <w:r>
        <w:br w:type="page"/>
      </w:r>
    </w:p>
    <w:sectPr w:rsidR="009F04D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9656" w14:textId="77777777" w:rsidR="0029292C" w:rsidRDefault="0029292C">
      <w:r>
        <w:separator/>
      </w:r>
    </w:p>
  </w:endnote>
  <w:endnote w:type="continuationSeparator" w:id="0">
    <w:p w14:paraId="0A6093E2" w14:textId="77777777" w:rsidR="0029292C" w:rsidRDefault="0029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5CD" w14:textId="77777777" w:rsidR="009F04D0" w:rsidRDefault="0029292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3933873" w14:textId="77777777" w:rsidR="009F04D0" w:rsidRDefault="009F04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FD3B" w14:textId="77777777" w:rsidR="009F04D0" w:rsidRDefault="0029292C">
    <w:pPr>
      <w:pBdr>
        <w:top w:val="nil"/>
        <w:left w:val="nil"/>
        <w:bottom w:val="nil"/>
        <w:right w:val="nil"/>
        <w:between w:val="nil"/>
      </w:pBdr>
      <w:tabs>
        <w:tab w:val="left" w:pos="990"/>
        <w:tab w:val="center" w:pos="4320"/>
        <w:tab w:val="right" w:pos="9360"/>
      </w:tabs>
      <w:rPr>
        <w:rFonts w:ascii="Open Sans" w:eastAsia="Open Sans" w:hAnsi="Open Sans" w:cs="Open Sans"/>
        <w:color w:val="000000"/>
        <w:sz w:val="20"/>
        <w:szCs w:val="20"/>
      </w:rPr>
    </w:pPr>
    <w:r>
      <w:rPr>
        <w:rFonts w:ascii="Open Sans" w:eastAsia="Open Sans" w:hAnsi="Open Sans" w:cs="Open Sans"/>
        <w:sz w:val="20"/>
        <w:szCs w:val="20"/>
      </w:rPr>
      <w:tab/>
    </w:r>
    <w:r>
      <w:rPr>
        <w:rFonts w:ascii="Open Sans" w:eastAsia="Open Sans" w:hAnsi="Open Sans" w:cs="Open Sans"/>
        <w:color w:val="000000"/>
        <w:sz w:val="20"/>
        <w:szCs w:val="20"/>
      </w:rPr>
      <w:t>SABES Program Support PD Center</w:t>
    </w:r>
    <w:r>
      <w:rPr>
        <w:rFonts w:ascii="Open Sans" w:eastAsia="Open Sans" w:hAnsi="Open Sans" w:cs="Open Sans"/>
        <w:color w:val="000000"/>
        <w:sz w:val="20"/>
        <w:szCs w:val="20"/>
      </w:rPr>
      <w:br/>
    </w:r>
    <w:r>
      <w:rPr>
        <w:rFonts w:ascii="Open Sans" w:eastAsia="Open Sans" w:hAnsi="Open Sans" w:cs="Open Sans"/>
        <w:color w:val="000000"/>
        <w:sz w:val="20"/>
        <w:szCs w:val="20"/>
      </w:rPr>
      <w:tab/>
      <w:t xml:space="preserve">Planning for Continuous Improvement Session 1 </w:t>
    </w:r>
    <w:r>
      <w:rPr>
        <w:rFonts w:ascii="Open Sans" w:eastAsia="Open Sans" w:hAnsi="Open Sans" w:cs="Open Sans"/>
        <w:sz w:val="20"/>
        <w:szCs w:val="20"/>
      </w:rPr>
      <w:t>Handouts</w:t>
    </w:r>
    <w:r>
      <w:rPr>
        <w:rFonts w:ascii="Open Sans" w:eastAsia="Open Sans" w:hAnsi="Open Sans" w:cs="Open Sans"/>
        <w:color w:val="000000"/>
        <w:sz w:val="20"/>
        <w:szCs w:val="20"/>
      </w:rPr>
      <w:tab/>
      <w:t xml:space="preserve">Page </w:t>
    </w:r>
    <w:r>
      <w:rPr>
        <w:rFonts w:ascii="Open Sans" w:eastAsia="Open Sans" w:hAnsi="Open Sans" w:cs="Open Sans"/>
        <w:b/>
        <w:color w:val="000000"/>
        <w:sz w:val="20"/>
        <w:szCs w:val="20"/>
      </w:rPr>
      <w:fldChar w:fldCharType="begin"/>
    </w:r>
    <w:r>
      <w:rPr>
        <w:rFonts w:ascii="Open Sans" w:eastAsia="Open Sans" w:hAnsi="Open Sans" w:cs="Open Sans"/>
        <w:b/>
        <w:color w:val="000000"/>
        <w:sz w:val="20"/>
        <w:szCs w:val="20"/>
      </w:rPr>
      <w:instrText>PAGE</w:instrText>
    </w:r>
    <w:r>
      <w:rPr>
        <w:rFonts w:ascii="Open Sans" w:eastAsia="Open Sans" w:hAnsi="Open Sans" w:cs="Open Sans"/>
        <w:b/>
        <w:color w:val="000000"/>
        <w:sz w:val="20"/>
        <w:szCs w:val="20"/>
      </w:rPr>
      <w:fldChar w:fldCharType="separate"/>
    </w:r>
    <w:r w:rsidR="00F5695A">
      <w:rPr>
        <w:rFonts w:ascii="Open Sans" w:eastAsia="Open Sans" w:hAnsi="Open Sans" w:cs="Open Sans"/>
        <w:b/>
        <w:noProof/>
        <w:color w:val="000000"/>
        <w:sz w:val="20"/>
        <w:szCs w:val="20"/>
      </w:rPr>
      <w:t>1</w:t>
    </w:r>
    <w:r>
      <w:rPr>
        <w:rFonts w:ascii="Open Sans" w:eastAsia="Open Sans" w:hAnsi="Open Sans" w:cs="Open Sans"/>
        <w:b/>
        <w:color w:val="000000"/>
        <w:sz w:val="20"/>
        <w:szCs w:val="20"/>
      </w:rPr>
      <w:fldChar w:fldCharType="end"/>
    </w:r>
    <w:r>
      <w:rPr>
        <w:rFonts w:ascii="Open Sans" w:eastAsia="Open Sans" w:hAnsi="Open Sans" w:cs="Open Sans"/>
        <w:color w:val="000000"/>
        <w:sz w:val="20"/>
        <w:szCs w:val="20"/>
      </w:rPr>
      <w:t xml:space="preserve"> of </w:t>
    </w:r>
    <w:r>
      <w:rPr>
        <w:rFonts w:ascii="Open Sans" w:eastAsia="Open Sans" w:hAnsi="Open Sans" w:cs="Open Sans"/>
        <w:b/>
        <w:color w:val="000000"/>
        <w:sz w:val="20"/>
        <w:szCs w:val="20"/>
      </w:rPr>
      <w:fldChar w:fldCharType="begin"/>
    </w:r>
    <w:r>
      <w:rPr>
        <w:rFonts w:ascii="Open Sans" w:eastAsia="Open Sans" w:hAnsi="Open Sans" w:cs="Open Sans"/>
        <w:b/>
        <w:color w:val="000000"/>
        <w:sz w:val="20"/>
        <w:szCs w:val="20"/>
      </w:rPr>
      <w:instrText>NUMPAGES</w:instrText>
    </w:r>
    <w:r>
      <w:rPr>
        <w:rFonts w:ascii="Open Sans" w:eastAsia="Open Sans" w:hAnsi="Open Sans" w:cs="Open Sans"/>
        <w:b/>
        <w:color w:val="000000"/>
        <w:sz w:val="20"/>
        <w:szCs w:val="20"/>
      </w:rPr>
      <w:fldChar w:fldCharType="separate"/>
    </w:r>
    <w:r w:rsidR="00F5695A">
      <w:rPr>
        <w:rFonts w:ascii="Open Sans" w:eastAsia="Open Sans" w:hAnsi="Open Sans" w:cs="Open Sans"/>
        <w:b/>
        <w:noProof/>
        <w:color w:val="000000"/>
        <w:sz w:val="20"/>
        <w:szCs w:val="20"/>
      </w:rPr>
      <w:t>3</w:t>
    </w:r>
    <w:r>
      <w:rPr>
        <w:rFonts w:ascii="Open Sans" w:eastAsia="Open Sans" w:hAnsi="Open Sans" w:cs="Open Sans"/>
        <w:b/>
        <w:color w:val="000000"/>
        <w:sz w:val="20"/>
        <w:szCs w:val="20"/>
      </w:rPr>
      <w:fldChar w:fldCharType="end"/>
    </w:r>
    <w:r>
      <w:rPr>
        <w:noProof/>
      </w:rPr>
      <w:drawing>
        <wp:anchor distT="19050" distB="19050" distL="19050" distR="19050" simplePos="0" relativeHeight="251658240" behindDoc="0" locked="0" layoutInCell="1" hidden="0" allowOverlap="1" wp14:anchorId="47FED2F3" wp14:editId="15EF99A9">
          <wp:simplePos x="0" y="0"/>
          <wp:positionH relativeFrom="column">
            <wp:posOffset>-352424</wp:posOffset>
          </wp:positionH>
          <wp:positionV relativeFrom="paragraph">
            <wp:posOffset>-57149</wp:posOffset>
          </wp:positionV>
          <wp:extent cx="814388" cy="473769"/>
          <wp:effectExtent l="0" t="0" r="0" b="0"/>
          <wp:wrapSquare wrapText="bothSides" distT="19050" distB="19050" distL="19050" distR="1905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4388" cy="47376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62DB" w14:textId="77777777" w:rsidR="009F04D0" w:rsidRDefault="009F04D0">
    <w:pPr>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CDE2" w14:textId="77777777" w:rsidR="0029292C" w:rsidRDefault="0029292C">
      <w:r>
        <w:separator/>
      </w:r>
    </w:p>
  </w:footnote>
  <w:footnote w:type="continuationSeparator" w:id="0">
    <w:p w14:paraId="2569E1DE" w14:textId="77777777" w:rsidR="0029292C" w:rsidRDefault="00292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49D1" w14:textId="77777777" w:rsidR="009F04D0" w:rsidRDefault="0029292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A9EC274" w14:textId="77777777" w:rsidR="009F04D0" w:rsidRDefault="009F04D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A8F6" w14:textId="77777777" w:rsidR="009F04D0" w:rsidRDefault="009F04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5BF1" w14:textId="77777777" w:rsidR="009F04D0" w:rsidRDefault="009F04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872"/>
    <w:multiLevelType w:val="multilevel"/>
    <w:tmpl w:val="3FEEE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31A98"/>
    <w:multiLevelType w:val="multilevel"/>
    <w:tmpl w:val="01CE9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534865"/>
    <w:multiLevelType w:val="multilevel"/>
    <w:tmpl w:val="36408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81590"/>
    <w:multiLevelType w:val="multilevel"/>
    <w:tmpl w:val="E58CB4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816644"/>
    <w:multiLevelType w:val="multilevel"/>
    <w:tmpl w:val="F25C5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7C4748"/>
    <w:multiLevelType w:val="multilevel"/>
    <w:tmpl w:val="A838F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7A3796"/>
    <w:multiLevelType w:val="multilevel"/>
    <w:tmpl w:val="7F904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A52093"/>
    <w:multiLevelType w:val="multilevel"/>
    <w:tmpl w:val="D2D60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1E022B0"/>
    <w:multiLevelType w:val="multilevel"/>
    <w:tmpl w:val="DFA446D0"/>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abstractNum w:abstractNumId="9" w15:restartNumberingAfterBreak="0">
    <w:nsid w:val="335F044A"/>
    <w:multiLevelType w:val="multilevel"/>
    <w:tmpl w:val="528A0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F2426E"/>
    <w:multiLevelType w:val="multilevel"/>
    <w:tmpl w:val="8E109214"/>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abstractNum w:abstractNumId="11" w15:restartNumberingAfterBreak="0">
    <w:nsid w:val="429A4190"/>
    <w:multiLevelType w:val="multilevel"/>
    <w:tmpl w:val="D8D0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8C12EF"/>
    <w:multiLevelType w:val="multilevel"/>
    <w:tmpl w:val="07022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97334A"/>
    <w:multiLevelType w:val="multilevel"/>
    <w:tmpl w:val="9568219A"/>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abstractNum w:abstractNumId="14" w15:restartNumberingAfterBreak="0">
    <w:nsid w:val="43C06059"/>
    <w:multiLevelType w:val="multilevel"/>
    <w:tmpl w:val="E2A0A7CE"/>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5" w15:restartNumberingAfterBreak="0">
    <w:nsid w:val="4556472F"/>
    <w:multiLevelType w:val="multilevel"/>
    <w:tmpl w:val="2D3494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272349C"/>
    <w:multiLevelType w:val="multilevel"/>
    <w:tmpl w:val="02887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365096"/>
    <w:multiLevelType w:val="multilevel"/>
    <w:tmpl w:val="9742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DA1F13"/>
    <w:multiLevelType w:val="multilevel"/>
    <w:tmpl w:val="B0E6F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F62415C"/>
    <w:multiLevelType w:val="multilevel"/>
    <w:tmpl w:val="74DC9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E7666B"/>
    <w:multiLevelType w:val="multilevel"/>
    <w:tmpl w:val="E5522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4"/>
  </w:num>
  <w:num w:numId="3">
    <w:abstractNumId w:val="3"/>
  </w:num>
  <w:num w:numId="4">
    <w:abstractNumId w:val="0"/>
  </w:num>
  <w:num w:numId="5">
    <w:abstractNumId w:val="18"/>
  </w:num>
  <w:num w:numId="6">
    <w:abstractNumId w:val="4"/>
  </w:num>
  <w:num w:numId="7">
    <w:abstractNumId w:val="15"/>
  </w:num>
  <w:num w:numId="8">
    <w:abstractNumId w:val="16"/>
  </w:num>
  <w:num w:numId="9">
    <w:abstractNumId w:val="19"/>
  </w:num>
  <w:num w:numId="10">
    <w:abstractNumId w:val="12"/>
  </w:num>
  <w:num w:numId="11">
    <w:abstractNumId w:val="6"/>
  </w:num>
  <w:num w:numId="12">
    <w:abstractNumId w:val="10"/>
  </w:num>
  <w:num w:numId="13">
    <w:abstractNumId w:val="11"/>
  </w:num>
  <w:num w:numId="14">
    <w:abstractNumId w:val="20"/>
  </w:num>
  <w:num w:numId="15">
    <w:abstractNumId w:val="5"/>
  </w:num>
  <w:num w:numId="16">
    <w:abstractNumId w:val="1"/>
  </w:num>
  <w:num w:numId="17">
    <w:abstractNumId w:val="7"/>
  </w:num>
  <w:num w:numId="18">
    <w:abstractNumId w:val="13"/>
  </w:num>
  <w:num w:numId="19">
    <w:abstractNumId w:val="8"/>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D0"/>
    <w:rsid w:val="0029292C"/>
    <w:rsid w:val="009F04D0"/>
    <w:rsid w:val="00F5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FB97"/>
  <w15:docId w15:val="{2DC3380C-77B7-47BB-859F-2B6245FC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Black" w:eastAsia="Arial Black" w:hAnsi="Arial Black" w:cs="Arial Black"/>
      <w:sz w:val="36"/>
      <w:szCs w:val="36"/>
    </w:rPr>
  </w:style>
  <w:style w:type="paragraph" w:styleId="Heading2">
    <w:name w:val="heading 2"/>
    <w:basedOn w:val="Normal"/>
    <w:next w:val="Normal"/>
    <w:uiPriority w:val="9"/>
    <w:unhideWhenUsed/>
    <w:qFormat/>
    <w:pPr>
      <w:keepNext/>
      <w:outlineLvl w:val="1"/>
    </w:pPr>
    <w:rPr>
      <w:rFonts w:ascii="Arial" w:eastAsia="Arial" w:hAnsi="Arial" w:cs="Arial"/>
      <w:b/>
      <w:sz w:val="32"/>
      <w:szCs w:val="32"/>
    </w:rPr>
  </w:style>
  <w:style w:type="paragraph" w:styleId="Heading3">
    <w:name w:val="heading 3"/>
    <w:basedOn w:val="Normal"/>
    <w:next w:val="Normal"/>
    <w:uiPriority w:val="9"/>
    <w:unhideWhenUsed/>
    <w:qFormat/>
    <w:pPr>
      <w:keepNext/>
      <w:outlineLvl w:val="2"/>
    </w:pPr>
    <w:rPr>
      <w:rFonts w:ascii="Arial" w:eastAsia="Arial" w:hAnsi="Arial" w:cs="Arial"/>
      <w:b/>
    </w:rPr>
  </w:style>
  <w:style w:type="paragraph" w:styleId="Heading4">
    <w:name w:val="heading 4"/>
    <w:basedOn w:val="Normal"/>
    <w:next w:val="Normal"/>
    <w:uiPriority w:val="9"/>
    <w:semiHidden/>
    <w:unhideWhenUsed/>
    <w:qFormat/>
    <w:pPr>
      <w:keepNext/>
      <w:outlineLvl w:val="3"/>
    </w:pPr>
    <w:rPr>
      <w:rFonts w:ascii="Arial" w:eastAsia="Arial" w:hAnsi="Arial" w:cs="Arial"/>
      <w:b/>
      <w:sz w:val="28"/>
      <w:szCs w:val="28"/>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sz w:val="36"/>
      <w:szCs w:val="36"/>
    </w:rPr>
  </w:style>
  <w:style w:type="paragraph" w:styleId="Heading6">
    <w:name w:val="heading 6"/>
    <w:basedOn w:val="Normal"/>
    <w:next w:val="Normal"/>
    <w:uiPriority w:val="9"/>
    <w:semiHidden/>
    <w:unhideWhenUsed/>
    <w:qFormat/>
    <w:pPr>
      <w:keepNext/>
      <w:ind w:left="720"/>
      <w:outlineLvl w:val="5"/>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80906"/>
    <w:pPr>
      <w:ind w:left="720"/>
      <w:contextualSpacing/>
    </w:pPr>
  </w:style>
  <w:style w:type="paragraph" w:styleId="Header">
    <w:name w:val="header"/>
    <w:basedOn w:val="Normal"/>
    <w:link w:val="HeaderChar"/>
    <w:uiPriority w:val="99"/>
    <w:unhideWhenUsed/>
    <w:rsid w:val="00E14AD1"/>
    <w:pPr>
      <w:tabs>
        <w:tab w:val="center" w:pos="4680"/>
        <w:tab w:val="right" w:pos="9360"/>
      </w:tabs>
    </w:pPr>
  </w:style>
  <w:style w:type="character" w:customStyle="1" w:styleId="HeaderChar">
    <w:name w:val="Header Char"/>
    <w:basedOn w:val="DefaultParagraphFont"/>
    <w:link w:val="Header"/>
    <w:uiPriority w:val="99"/>
    <w:rsid w:val="00E14AD1"/>
  </w:style>
  <w:style w:type="character" w:styleId="Hyperlink">
    <w:name w:val="Hyperlink"/>
    <w:basedOn w:val="DefaultParagraphFont"/>
    <w:uiPriority w:val="99"/>
    <w:unhideWhenUsed/>
    <w:rsid w:val="0003708B"/>
    <w:rPr>
      <w:color w:val="0000FF" w:themeColor="hyperlink"/>
      <w:u w:val="single"/>
    </w:r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scd.org/el/articles/listen-up" TargetMode="External"/><Relationship Id="rId7" Type="http://schemas.openxmlformats.org/officeDocument/2006/relationships/endnotes" Target="endnotes.xml"/><Relationship Id="rId12" Type="http://schemas.openxmlformats.org/officeDocument/2006/relationships/hyperlink" Target="https://www.doe.mass.edu/acls/accountability/program-quality/review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michaelfullan.ca/wp-content/uploads/2016/06/133960726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acls/accountability/program-qualit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doe.mass.edu/acls/abeprogram/default.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abes.org/content/planning-continuous-improvement-resources"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Y+EDo9XLhsBL9Ypij8DnKfSyWg==">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Alexandra Papagno</cp:lastModifiedBy>
  <cp:revision>2</cp:revision>
  <dcterms:created xsi:type="dcterms:W3CDTF">2023-02-03T20:55:00Z</dcterms:created>
  <dcterms:modified xsi:type="dcterms:W3CDTF">2024-03-26T02:36:00Z</dcterms:modified>
</cp:coreProperties>
</file>