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060E" w14:textId="7DBA164B" w:rsidR="00C01B09" w:rsidRPr="00F46DD5" w:rsidRDefault="00C01B09" w:rsidP="00C01B09">
      <w:pPr>
        <w:spacing w:after="240"/>
        <w:jc w:val="center"/>
        <w:rPr>
          <w:rFonts w:ascii="Segoe UI" w:hAnsi="Segoe UI" w:cs="Segoe UI"/>
          <w:sz w:val="32"/>
          <w:szCs w:val="32"/>
        </w:rPr>
      </w:pPr>
      <w:r w:rsidRPr="00F46DD5">
        <w:rPr>
          <w:rFonts w:ascii="Segoe UI" w:hAnsi="Segoe UI" w:cs="Segoe UI"/>
          <w:noProof/>
        </w:rPr>
        <w:drawing>
          <wp:inline distT="0" distB="0" distL="0" distR="0" wp14:anchorId="66F62771" wp14:editId="0C53FEFC">
            <wp:extent cx="3775075" cy="676275"/>
            <wp:effectExtent l="0" t="0" r="0" b="9525"/>
            <wp:docPr id="3" name="Picture 3" descr="SABES logo. Massachusetts Public Adult Education Professional Development System logo; A public adult education of MA program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ABES logo. Massachusetts Public Adult Education Professional Development System logo; A public adult education of MA program. 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0" b="11532"/>
                    <a:stretch/>
                  </pic:blipFill>
                  <pic:spPr bwMode="auto">
                    <a:xfrm>
                      <a:off x="0" y="0"/>
                      <a:ext cx="377507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27795" w14:textId="04409D23" w:rsidR="00C0263A" w:rsidRPr="00F46DD5" w:rsidRDefault="002F4C33" w:rsidP="00825662">
      <w:pPr>
        <w:pStyle w:val="Heading1"/>
        <w:spacing w:line="300" w:lineRule="auto"/>
        <w:rPr>
          <w:b/>
          <w:bCs/>
        </w:rPr>
      </w:pPr>
      <w:r w:rsidRPr="00F46DD5">
        <w:rPr>
          <w:b/>
          <w:bCs/>
        </w:rPr>
        <w:t>Overview: What to Teach and How to Teach It</w:t>
      </w:r>
    </w:p>
    <w:p w14:paraId="59B81D02" w14:textId="3F68CDB8" w:rsidR="00825662" w:rsidRDefault="002F4C33" w:rsidP="002F1A40">
      <w:pPr>
        <w:pStyle w:val="Heading1"/>
        <w:spacing w:line="300" w:lineRule="auto"/>
      </w:pPr>
      <w:r w:rsidRPr="00F46DD5">
        <w:t>Comprehension Instruction in the ABE/ASE Classroom</w:t>
      </w:r>
    </w:p>
    <w:p w14:paraId="155019C9" w14:textId="60935CC9" w:rsidR="002F1A40" w:rsidRDefault="00814B7D" w:rsidP="00814B7D">
      <w:pPr>
        <w:pBdr>
          <w:bottom w:val="single" w:sz="12" w:space="1" w:color="5D8042"/>
        </w:pBdr>
        <w:spacing w:after="240"/>
        <w:jc w:val="center"/>
      </w:pPr>
      <w:r>
        <w:t xml:space="preserve">Prepared by: </w:t>
      </w:r>
      <w:r w:rsidR="002F1A40" w:rsidRPr="002F1A40">
        <w:t>Amy R. Trawick, Ph.D.</w:t>
      </w:r>
    </w:p>
    <w:p w14:paraId="23A2305F" w14:textId="333F5C0E" w:rsidR="00C01B09" w:rsidRPr="00F46DD5" w:rsidRDefault="00C01B09" w:rsidP="002F1A40">
      <w:pPr>
        <w:pStyle w:val="Heading2"/>
      </w:pPr>
      <w:r w:rsidRPr="00F46DD5">
        <w:t>What to Teach (CCRSAE)</w:t>
      </w:r>
    </w:p>
    <w:p w14:paraId="20BB5B08" w14:textId="390C95C5" w:rsidR="00C01B09" w:rsidRPr="00F46DD5" w:rsidRDefault="00C01B09" w:rsidP="00F46DD5">
      <w:pPr>
        <w:spacing w:after="240" w:line="300" w:lineRule="auto"/>
      </w:pPr>
      <w:r w:rsidRPr="00F46DD5">
        <w:rPr>
          <w:b/>
        </w:rPr>
        <w:t xml:space="preserve">READING ANCHOR 1: </w:t>
      </w:r>
      <w:r w:rsidRPr="00F46DD5">
        <w:t xml:space="preserve">Read closely to determine </w:t>
      </w:r>
      <w:r w:rsidRPr="00F46DD5">
        <w:rPr>
          <w:b/>
        </w:rPr>
        <w:t>what the text says explicitly</w:t>
      </w:r>
      <w:r w:rsidRPr="00F46DD5">
        <w:t xml:space="preserve"> and </w:t>
      </w:r>
      <w:r w:rsidRPr="00F46DD5">
        <w:rPr>
          <w:b/>
        </w:rPr>
        <w:t xml:space="preserve">to make logical inferences </w:t>
      </w:r>
      <w:r w:rsidRPr="00F46DD5">
        <w:rPr>
          <w:bCs/>
        </w:rPr>
        <w:t>f</w:t>
      </w:r>
      <w:r w:rsidRPr="00F46DD5">
        <w:t xml:space="preserve">rom it; </w:t>
      </w:r>
      <w:r w:rsidRPr="00F46DD5">
        <w:rPr>
          <w:b/>
        </w:rPr>
        <w:t>cite specific textual evidence</w:t>
      </w:r>
      <w:r w:rsidRPr="00F46DD5">
        <w:t xml:space="preserve"> when writing or speaking to support conclusions drawn from the text.</w:t>
      </w:r>
    </w:p>
    <w:p w14:paraId="32DA7E15" w14:textId="0197B862" w:rsidR="00C01B09" w:rsidRPr="00F46DD5" w:rsidRDefault="00C01B09" w:rsidP="00F46DD5">
      <w:pPr>
        <w:spacing w:after="240" w:line="300" w:lineRule="auto"/>
      </w:pPr>
      <w:r w:rsidRPr="00F46DD5">
        <w:rPr>
          <w:b/>
        </w:rPr>
        <w:t>READING ANCHOR 2: Determine central ideas or themes</w:t>
      </w:r>
      <w:r w:rsidRPr="00F46DD5">
        <w:t xml:space="preserve"> of a text and </w:t>
      </w:r>
      <w:r w:rsidRPr="00F46DD5">
        <w:rPr>
          <w:b/>
        </w:rPr>
        <w:t>analyze their development</w:t>
      </w:r>
      <w:r w:rsidRPr="00F46DD5">
        <w:t xml:space="preserve">; </w:t>
      </w:r>
      <w:r w:rsidRPr="00F46DD5">
        <w:rPr>
          <w:b/>
        </w:rPr>
        <w:t xml:space="preserve">summarize </w:t>
      </w:r>
      <w:r w:rsidRPr="00F46DD5">
        <w:t>the key supporting details and ideas.</w:t>
      </w:r>
    </w:p>
    <w:p w14:paraId="348940FF" w14:textId="1A99B17D" w:rsidR="00C01B09" w:rsidRPr="00F46DD5" w:rsidRDefault="00C01B09" w:rsidP="00F46DD5">
      <w:pPr>
        <w:spacing w:after="240" w:line="300" w:lineRule="auto"/>
      </w:pPr>
      <w:r w:rsidRPr="00F46DD5">
        <w:rPr>
          <w:b/>
        </w:rPr>
        <w:t xml:space="preserve">READING ANCHOR 3: Analyze how and why individuals, events, or ideas develop and interact </w:t>
      </w:r>
      <w:r w:rsidRPr="00F46DD5">
        <w:t>over the course of a text.</w:t>
      </w:r>
    </w:p>
    <w:p w14:paraId="153AD537" w14:textId="31849237" w:rsidR="00C01B09" w:rsidRPr="00F46DD5" w:rsidRDefault="00C01B09" w:rsidP="00F46DD5">
      <w:pPr>
        <w:spacing w:after="240" w:line="300" w:lineRule="auto"/>
      </w:pPr>
      <w:r w:rsidRPr="00F46DD5">
        <w:rPr>
          <w:b/>
        </w:rPr>
        <w:t>READING ANCHOR 4: Interpret words and phrases as they are used in a text</w:t>
      </w:r>
      <w:r w:rsidRPr="00F46DD5">
        <w:t>, including determining technical, connotative, and figurative meanings, and analyze how specific word choices shape meaning or tone.</w:t>
      </w:r>
    </w:p>
    <w:p w14:paraId="45EA08CB" w14:textId="0B70FD47" w:rsidR="00825662" w:rsidRPr="00F46DD5" w:rsidRDefault="00825662" w:rsidP="00F46DD5">
      <w:pPr>
        <w:spacing w:after="240" w:line="300" w:lineRule="auto"/>
      </w:pPr>
      <w:r w:rsidRPr="00F46DD5">
        <w:rPr>
          <w:b/>
        </w:rPr>
        <w:t>READING ANCHOR 5: Analyze the structure of texts,</w:t>
      </w:r>
      <w:r w:rsidRPr="00F46DD5">
        <w:t xml:space="preserve"> including how specific sentences, paragraphs, and larger portions of the text (e.g., a section, chapter, scene, or stanza) relate to each other and the whole.</w:t>
      </w:r>
    </w:p>
    <w:p w14:paraId="08B150FB" w14:textId="2046C181" w:rsidR="00825662" w:rsidRPr="00F46DD5" w:rsidRDefault="00825662" w:rsidP="00F46DD5">
      <w:pPr>
        <w:spacing w:after="240" w:line="300" w:lineRule="auto"/>
      </w:pPr>
      <w:r w:rsidRPr="00F46DD5">
        <w:rPr>
          <w:b/>
        </w:rPr>
        <w:t xml:space="preserve">READING ANCHOR 6: </w:t>
      </w:r>
      <w:r w:rsidRPr="00F46DD5">
        <w:t>Assess how point of view or purpose shapes the content and style of a text.</w:t>
      </w:r>
    </w:p>
    <w:p w14:paraId="557A3FCA" w14:textId="3E4E1C96" w:rsidR="00825662" w:rsidRPr="00F46DD5" w:rsidRDefault="00825662" w:rsidP="00F46DD5">
      <w:pPr>
        <w:spacing w:after="240" w:line="300" w:lineRule="auto"/>
      </w:pPr>
      <w:r w:rsidRPr="00F46DD5">
        <w:rPr>
          <w:b/>
        </w:rPr>
        <w:t>READING ANCHOR 7:</w:t>
      </w:r>
      <w:r w:rsidRPr="00F46DD5">
        <w:t xml:space="preserve"> Integrate and evaluate content presented in </w:t>
      </w:r>
      <w:r w:rsidRPr="00F46DD5">
        <w:rPr>
          <w:b/>
        </w:rPr>
        <w:t>diverse media and formats</w:t>
      </w:r>
      <w:r w:rsidRPr="00F46DD5">
        <w:t>, including visually and quantitatively, as well as in words.</w:t>
      </w:r>
    </w:p>
    <w:p w14:paraId="55AB85E0" w14:textId="29988867" w:rsidR="00825662" w:rsidRPr="00F46DD5" w:rsidRDefault="00825662" w:rsidP="00F46DD5">
      <w:pPr>
        <w:spacing w:after="240" w:line="300" w:lineRule="auto"/>
      </w:pPr>
      <w:r w:rsidRPr="00F46DD5">
        <w:rPr>
          <w:b/>
        </w:rPr>
        <w:t>READING ANCHOR 8:</w:t>
      </w:r>
      <w:r w:rsidRPr="00F46DD5">
        <w:t xml:space="preserve"> Delineate and evaluate the </w:t>
      </w:r>
      <w:r w:rsidRPr="00F46DD5">
        <w:rPr>
          <w:b/>
        </w:rPr>
        <w:t>argument</w:t>
      </w:r>
      <w:r w:rsidRPr="00F46DD5">
        <w:t xml:space="preserve"> and specific claims in a text, including the validity of the reasoning as well as the relevance and sufficiency of the evidence.</w:t>
      </w:r>
    </w:p>
    <w:p w14:paraId="5BB5948F" w14:textId="28995D42" w:rsidR="00825662" w:rsidRPr="00F46DD5" w:rsidRDefault="00825662" w:rsidP="00F46DD5">
      <w:pPr>
        <w:spacing w:after="240" w:line="300" w:lineRule="auto"/>
      </w:pPr>
      <w:r w:rsidRPr="00F46DD5">
        <w:rPr>
          <w:b/>
        </w:rPr>
        <w:t>READING ANCHOR 9:</w:t>
      </w:r>
      <w:r w:rsidRPr="00F46DD5">
        <w:t xml:space="preserve"> Analyze how </w:t>
      </w:r>
      <w:r w:rsidRPr="00F46DD5">
        <w:rPr>
          <w:b/>
        </w:rPr>
        <w:t>two or more texts address similar themes or topics</w:t>
      </w:r>
      <w:r w:rsidRPr="00F46DD5">
        <w:t xml:space="preserve"> in order to build knowledge or to compare the approaches the authors take.</w:t>
      </w:r>
    </w:p>
    <w:p w14:paraId="1E9B6DF1" w14:textId="647E38D2" w:rsidR="00825662" w:rsidRPr="00F46DD5" w:rsidRDefault="00825662" w:rsidP="0033134A">
      <w:pPr>
        <w:spacing w:after="600" w:line="300" w:lineRule="auto"/>
      </w:pPr>
      <w:r w:rsidRPr="00F46DD5">
        <w:rPr>
          <w:b/>
        </w:rPr>
        <w:t>READING ANCHOR 10:</w:t>
      </w:r>
      <w:r w:rsidRPr="00F46DD5">
        <w:t xml:space="preserve"> Read and comprehend complex literary and informational texts </w:t>
      </w:r>
      <w:r w:rsidRPr="00F46DD5">
        <w:rPr>
          <w:b/>
        </w:rPr>
        <w:t>independently and proficiently</w:t>
      </w:r>
      <w:r w:rsidRPr="00F46DD5">
        <w:t>.</w:t>
      </w:r>
    </w:p>
    <w:p w14:paraId="059A329D" w14:textId="0DAD816C" w:rsidR="00825662" w:rsidRPr="00F46DD5" w:rsidRDefault="00825662" w:rsidP="002F1A40">
      <w:pPr>
        <w:pStyle w:val="Heading2"/>
        <w:tabs>
          <w:tab w:val="left" w:pos="2610"/>
        </w:tabs>
        <w:ind w:right="7524"/>
      </w:pPr>
      <w:r w:rsidRPr="00F46DD5">
        <w:lastRenderedPageBreak/>
        <w:t>How to Teach</w:t>
      </w:r>
      <w:r w:rsidR="00F46DD5" w:rsidRPr="00F46DD5">
        <w:t xml:space="preserve"> It</w:t>
      </w:r>
      <w:r w:rsidRPr="00F46DD5">
        <w:t xml:space="preserve"> (EBRI)</w:t>
      </w:r>
    </w:p>
    <w:p w14:paraId="41916FAA" w14:textId="2F66D00B" w:rsidR="00825662" w:rsidRPr="00F46DD5" w:rsidRDefault="00825662" w:rsidP="00F46DD5">
      <w:pPr>
        <w:pStyle w:val="ListParagraph"/>
        <w:numPr>
          <w:ilvl w:val="0"/>
          <w:numId w:val="5"/>
        </w:numPr>
        <w:spacing w:line="300" w:lineRule="auto"/>
        <w:contextualSpacing w:val="0"/>
      </w:pPr>
      <w:r w:rsidRPr="00F46DD5">
        <w:t xml:space="preserve">Model, explain the benefits of, and provide ample practice in </w:t>
      </w:r>
      <w:r w:rsidRPr="00F46DD5">
        <w:rPr>
          <w:b/>
        </w:rPr>
        <w:t>strategic reading</w:t>
      </w:r>
      <w:r w:rsidR="00F46DD5">
        <w:t>.</w:t>
      </w:r>
    </w:p>
    <w:p w14:paraId="03759D29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Skimming/scanning</w:t>
      </w:r>
    </w:p>
    <w:p w14:paraId="521ADD8C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Annotating text</w:t>
      </w:r>
    </w:p>
    <w:p w14:paraId="6BB231C7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Analyzing text structure</w:t>
      </w:r>
    </w:p>
    <w:p w14:paraId="2E2C8B0B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Using graphic organizers</w:t>
      </w:r>
    </w:p>
    <w:p w14:paraId="7DDEE043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Summarizing, verbally and in writing</w:t>
      </w:r>
    </w:p>
    <w:p w14:paraId="6A4E5E2D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Monitoring comprehension</w:t>
      </w:r>
    </w:p>
    <w:p w14:paraId="5B7FDDA8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Asking own questions</w:t>
      </w:r>
    </w:p>
    <w:p w14:paraId="536752CB" w14:textId="77777777" w:rsidR="00825662" w:rsidRPr="00F46DD5" w:rsidRDefault="00825662" w:rsidP="00F46DD5">
      <w:pPr>
        <w:pStyle w:val="ListParagraph"/>
        <w:widowControl w:val="0"/>
        <w:numPr>
          <w:ilvl w:val="1"/>
          <w:numId w:val="5"/>
        </w:numPr>
        <w:spacing w:line="300" w:lineRule="auto"/>
        <w:contextualSpacing w:val="0"/>
      </w:pPr>
      <w:r w:rsidRPr="00F46DD5">
        <w:t>Answering questions</w:t>
      </w:r>
    </w:p>
    <w:p w14:paraId="570507B3" w14:textId="71719BCE" w:rsidR="00825662" w:rsidRPr="00F46DD5" w:rsidRDefault="00825662" w:rsidP="00F46DD5">
      <w:pPr>
        <w:pStyle w:val="ListParagraph"/>
        <w:numPr>
          <w:ilvl w:val="1"/>
          <w:numId w:val="5"/>
        </w:numPr>
        <w:spacing w:before="2" w:after="240" w:line="300" w:lineRule="auto"/>
        <w:contextualSpacing w:val="0"/>
      </w:pPr>
      <w:r w:rsidRPr="00F46DD5">
        <w:t>Using multiple strategies</w:t>
      </w:r>
    </w:p>
    <w:p w14:paraId="1EB00C26" w14:textId="1647F012" w:rsidR="00825662" w:rsidRPr="00F46DD5" w:rsidRDefault="00825662" w:rsidP="00F46DD5">
      <w:pPr>
        <w:pStyle w:val="ListParagraph"/>
        <w:numPr>
          <w:ilvl w:val="0"/>
          <w:numId w:val="5"/>
        </w:numPr>
        <w:spacing w:after="240" w:line="300" w:lineRule="auto"/>
        <w:contextualSpacing w:val="0"/>
        <w:rPr>
          <w:b/>
        </w:rPr>
      </w:pPr>
      <w:r w:rsidRPr="00F46DD5">
        <w:t xml:space="preserve">Provide opportunities for </w:t>
      </w:r>
      <w:r w:rsidRPr="00F46DD5">
        <w:rPr>
          <w:b/>
        </w:rPr>
        <w:t>collaboration and extended discussion around text</w:t>
      </w:r>
      <w:r w:rsidRPr="00F46DD5">
        <w:t>, using evidence</w:t>
      </w:r>
      <w:r w:rsidR="00F46DD5">
        <w:t>.</w:t>
      </w:r>
    </w:p>
    <w:p w14:paraId="34D90ACA" w14:textId="60D18D3F" w:rsidR="00825662" w:rsidRPr="00F46DD5" w:rsidRDefault="00825662" w:rsidP="00F46DD5">
      <w:pPr>
        <w:pStyle w:val="ListParagraph"/>
        <w:numPr>
          <w:ilvl w:val="0"/>
          <w:numId w:val="5"/>
        </w:numPr>
        <w:spacing w:after="240" w:line="300" w:lineRule="auto"/>
        <w:contextualSpacing w:val="0"/>
        <w:rPr>
          <w:b/>
        </w:rPr>
      </w:pPr>
      <w:r w:rsidRPr="00F46DD5">
        <w:t xml:space="preserve">Attend to </w:t>
      </w:r>
      <w:r w:rsidRPr="00F46DD5">
        <w:rPr>
          <w:b/>
        </w:rPr>
        <w:t>engagement issues</w:t>
      </w:r>
      <w:r w:rsidR="00F46DD5">
        <w:rPr>
          <w:b/>
        </w:rPr>
        <w:t>.</w:t>
      </w:r>
    </w:p>
    <w:p w14:paraId="0FAECA32" w14:textId="62249841" w:rsidR="00825662" w:rsidRPr="00F46DD5" w:rsidRDefault="00825662" w:rsidP="00F46DD5">
      <w:pPr>
        <w:pStyle w:val="ListParagraph"/>
        <w:numPr>
          <w:ilvl w:val="0"/>
          <w:numId w:val="5"/>
        </w:numPr>
        <w:spacing w:after="240" w:line="300" w:lineRule="auto"/>
        <w:contextualSpacing w:val="0"/>
      </w:pPr>
      <w:r w:rsidRPr="00F46DD5">
        <w:t xml:space="preserve">Integrate </w:t>
      </w:r>
      <w:r w:rsidRPr="00F46DD5">
        <w:rPr>
          <w:b/>
        </w:rPr>
        <w:t>reading and writing</w:t>
      </w:r>
      <w:r w:rsidR="00F46DD5">
        <w:rPr>
          <w:b/>
        </w:rPr>
        <w:t>.</w:t>
      </w:r>
    </w:p>
    <w:p w14:paraId="1583701B" w14:textId="30F1E4CF" w:rsidR="00825662" w:rsidRPr="00F46DD5" w:rsidRDefault="00825662" w:rsidP="00F46DD5">
      <w:pPr>
        <w:pStyle w:val="ListParagraph"/>
        <w:numPr>
          <w:ilvl w:val="0"/>
          <w:numId w:val="5"/>
        </w:numPr>
        <w:spacing w:after="240" w:line="300" w:lineRule="auto"/>
        <w:contextualSpacing w:val="0"/>
      </w:pPr>
      <w:r w:rsidRPr="00F46DD5">
        <w:t xml:space="preserve">Support ongoing </w:t>
      </w:r>
      <w:r w:rsidRPr="00F46DD5">
        <w:rPr>
          <w:b/>
        </w:rPr>
        <w:t>fluency</w:t>
      </w:r>
      <w:r w:rsidRPr="00F46DD5">
        <w:t xml:space="preserve"> development</w:t>
      </w:r>
      <w:r w:rsidR="00F46DD5">
        <w:t>.</w:t>
      </w:r>
    </w:p>
    <w:p w14:paraId="39F27C0F" w14:textId="4AE3A1F4" w:rsidR="00C0263A" w:rsidRPr="00F46DD5" w:rsidRDefault="00825662" w:rsidP="00F46DD5">
      <w:pPr>
        <w:pStyle w:val="ListParagraph"/>
        <w:numPr>
          <w:ilvl w:val="0"/>
          <w:numId w:val="5"/>
        </w:numPr>
        <w:spacing w:after="240" w:line="300" w:lineRule="auto"/>
        <w:contextualSpacing w:val="0"/>
      </w:pPr>
      <w:r w:rsidRPr="00F46DD5">
        <w:t xml:space="preserve">Engage learners in building and demonstrating </w:t>
      </w:r>
      <w:r w:rsidRPr="00F46DD5">
        <w:rPr>
          <w:b/>
        </w:rPr>
        <w:t>knowledge</w:t>
      </w:r>
      <w:r w:rsidRPr="00F46DD5">
        <w:t xml:space="preserve"> (through oral and/or written products)</w:t>
      </w:r>
      <w:r w:rsidR="00F46DD5">
        <w:t>.</w:t>
      </w:r>
    </w:p>
    <w:sectPr w:rsidR="00C0263A" w:rsidRPr="00F46DD5">
      <w:footerReference w:type="default" r:id="rId9"/>
      <w:pgSz w:w="12240" w:h="15840"/>
      <w:pgMar w:top="720" w:right="1008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042BE" w14:textId="77777777" w:rsidR="00415A69" w:rsidRDefault="00415A69">
      <w:r>
        <w:separator/>
      </w:r>
    </w:p>
  </w:endnote>
  <w:endnote w:type="continuationSeparator" w:id="0">
    <w:p w14:paraId="57552DA3" w14:textId="77777777" w:rsidR="00415A69" w:rsidRDefault="004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</w:rPr>
      <w:id w:val="-1921630781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</w:rPr>
    </w:sdtEndPr>
    <w:sdtContent>
      <w:p w14:paraId="42D0DC0B" w14:textId="63C2EDD3" w:rsidR="00C0263A" w:rsidRPr="00F46DD5" w:rsidRDefault="00F46DD5" w:rsidP="00F46DD5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10170"/>
          </w:tabs>
          <w:rPr>
            <w:rFonts w:ascii="Segoe UI" w:hAnsi="Segoe UI" w:cs="Segoe UI"/>
            <w:color w:val="000000"/>
          </w:rPr>
        </w:pPr>
        <w:r w:rsidRPr="00662156">
          <w:rPr>
            <w:rFonts w:asciiTheme="majorHAnsi" w:hAnsiTheme="majorHAnsi" w:cstheme="majorHAnsi"/>
            <w:color w:val="000000"/>
          </w:rPr>
          <w:t>Amy R. Trawick, Ph.D.</w:t>
        </w:r>
        <w:r w:rsidRPr="00662156">
          <w:rPr>
            <w:rFonts w:asciiTheme="majorHAnsi" w:hAnsiTheme="majorHAnsi" w:cstheme="majorHAnsi"/>
            <w:color w:val="000000"/>
          </w:rPr>
          <w:tab/>
        </w:r>
        <w:r w:rsidRPr="00662156">
          <w:rPr>
            <w:rFonts w:asciiTheme="majorHAnsi" w:hAnsiTheme="majorHAnsi" w:cstheme="majorHAnsi"/>
            <w:color w:val="000000"/>
          </w:rPr>
          <w:tab/>
          <w:t xml:space="preserve">Last updated: </w:t>
        </w:r>
        <w:r w:rsidRPr="00662156">
          <w:rPr>
            <w:rFonts w:asciiTheme="majorHAnsi" w:hAnsiTheme="majorHAnsi" w:cstheme="majorHAnsi"/>
          </w:rPr>
          <w:t xml:space="preserve">April 2026                                         </w:t>
        </w:r>
        <w:r w:rsidRPr="00662156">
          <w:rPr>
            <w:rFonts w:asciiTheme="majorHAnsi" w:hAnsiTheme="majorHAnsi" w:cstheme="majorHAnsi"/>
          </w:rPr>
          <w:fldChar w:fldCharType="begin"/>
        </w:r>
        <w:r w:rsidRPr="00662156">
          <w:rPr>
            <w:rFonts w:asciiTheme="majorHAnsi" w:hAnsiTheme="majorHAnsi" w:cstheme="majorHAnsi"/>
          </w:rPr>
          <w:instrText xml:space="preserve"> PAGE   \* MERGEFORMAT </w:instrText>
        </w:r>
        <w:r w:rsidRPr="00662156">
          <w:rPr>
            <w:rFonts w:asciiTheme="majorHAnsi" w:hAnsiTheme="majorHAnsi" w:cstheme="majorHAnsi"/>
          </w:rPr>
          <w:fldChar w:fldCharType="separate"/>
        </w:r>
        <w:r w:rsidRPr="00662156">
          <w:rPr>
            <w:rFonts w:asciiTheme="majorHAnsi" w:hAnsiTheme="majorHAnsi" w:cstheme="majorHAnsi"/>
            <w:noProof/>
          </w:rPr>
          <w:t>2</w:t>
        </w:r>
        <w:r w:rsidRPr="00662156">
          <w:rPr>
            <w:rFonts w:asciiTheme="majorHAnsi" w:hAnsiTheme="majorHAnsi" w:cstheme="maj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0C9D" w14:textId="77777777" w:rsidR="00415A69" w:rsidRDefault="00415A69">
      <w:r>
        <w:separator/>
      </w:r>
    </w:p>
  </w:footnote>
  <w:footnote w:type="continuationSeparator" w:id="0">
    <w:p w14:paraId="7BF233A5" w14:textId="77777777" w:rsidR="00415A69" w:rsidRDefault="0041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5FA"/>
    <w:multiLevelType w:val="multilevel"/>
    <w:tmpl w:val="04C8B6C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numFmt w:val="bullet"/>
      <w:lvlText w:val="✔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" w15:restartNumberingAfterBreak="0">
    <w:nsid w:val="5057505E"/>
    <w:multiLevelType w:val="multilevel"/>
    <w:tmpl w:val="04C8B6C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numFmt w:val="bullet"/>
      <w:lvlText w:val="✔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" w15:restartNumberingAfterBreak="0">
    <w:nsid w:val="642B19F8"/>
    <w:multiLevelType w:val="hybridMultilevel"/>
    <w:tmpl w:val="30BC1F90"/>
    <w:lvl w:ilvl="0" w:tplc="543C16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41A99"/>
    <w:multiLevelType w:val="hybridMultilevel"/>
    <w:tmpl w:val="E384E2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C3632A"/>
    <w:multiLevelType w:val="multilevel"/>
    <w:tmpl w:val="3A0A0CE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numFmt w:val="bullet"/>
      <w:lvlText w:val="✔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63A"/>
    <w:rsid w:val="00134F96"/>
    <w:rsid w:val="00230991"/>
    <w:rsid w:val="002F1A40"/>
    <w:rsid w:val="002F4C33"/>
    <w:rsid w:val="0033134A"/>
    <w:rsid w:val="003D16BE"/>
    <w:rsid w:val="00415A69"/>
    <w:rsid w:val="00662156"/>
    <w:rsid w:val="00814B7D"/>
    <w:rsid w:val="00825662"/>
    <w:rsid w:val="00B915D3"/>
    <w:rsid w:val="00C01B09"/>
    <w:rsid w:val="00C0263A"/>
    <w:rsid w:val="00D26D94"/>
    <w:rsid w:val="00F4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9F359"/>
  <w15:docId w15:val="{5780C314-BC05-4E51-9172-7AD0FA40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825662"/>
    <w:pPr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46DD5"/>
    <w:pPr>
      <w:shd w:val="clear" w:color="auto" w:fill="A8D08D"/>
      <w:spacing w:after="240" w:line="300" w:lineRule="auto"/>
      <w:ind w:right="734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256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662"/>
  </w:style>
  <w:style w:type="paragraph" w:styleId="Footer">
    <w:name w:val="footer"/>
    <w:basedOn w:val="Normal"/>
    <w:link w:val="FooterChar"/>
    <w:uiPriority w:val="99"/>
    <w:unhideWhenUsed/>
    <w:rsid w:val="00825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hyZxz/R3d3RNLhnKhYx422wwyw==">CgMxLjA4AHIhMWlBUUtvc2w2QUJMUnFUd2YzQ1YxQ3BhUG9kc0o5RC1E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Overview: What to Teach and How to Teach It: Comprehension Instruction in the ABE/ASE Classroom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Overview: What to Teach and How to Teach It: Comprehension Instruction in the ABE/ASE Classroom</dc:title>
  <dc:creator>Elena Ruiz</dc:creator>
  <cp:lastModifiedBy>Elena Ruiz</cp:lastModifiedBy>
  <cp:revision>2</cp:revision>
  <dcterms:created xsi:type="dcterms:W3CDTF">2026-04-17T21:35:00Z</dcterms:created>
  <dcterms:modified xsi:type="dcterms:W3CDTF">2026-04-17T21:35:00Z</dcterms:modified>
</cp:coreProperties>
</file>