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F2E6" w14:textId="423BC429" w:rsidR="00AA5CA5" w:rsidRPr="00057326" w:rsidRDefault="00163708" w:rsidP="00057326">
      <w:pPr>
        <w:pStyle w:val="Heading1"/>
        <w:spacing w:before="120"/>
      </w:pPr>
      <w:r w:rsidRPr="00057326">
        <w:t>Educator Growth and Effectiveness (EGE)</w:t>
      </w:r>
    </w:p>
    <w:p w14:paraId="3C40BA9E" w14:textId="7D4720DF" w:rsidR="00163708" w:rsidRPr="00057326" w:rsidRDefault="00163708" w:rsidP="00057326">
      <w:pPr>
        <w:pStyle w:val="Heading1"/>
      </w:pPr>
      <w:r w:rsidRPr="00057326">
        <w:t>Math Professional Learning Plan</w:t>
      </w:r>
    </w:p>
    <w:p w14:paraId="332CF856" w14:textId="77777777" w:rsidR="00163708" w:rsidRPr="00CD3D37" w:rsidRDefault="00163708" w:rsidP="00057326">
      <w:pPr>
        <w:pStyle w:val="Heading1"/>
      </w:pPr>
    </w:p>
    <w:p w14:paraId="0A8EC6B3" w14:textId="77777777" w:rsidR="00F817A2" w:rsidRPr="00CD3D37" w:rsidRDefault="00F817A2" w:rsidP="004A4904">
      <w:pPr>
        <w:rPr>
          <w:b/>
          <w:bCs/>
        </w:rPr>
        <w:sectPr w:rsidR="00F817A2" w:rsidRPr="00CD3D37" w:rsidSect="00294BD6">
          <w:headerReference w:type="default" r:id="rId7"/>
          <w:headerReference w:type="first" r:id="rId8"/>
          <w:type w:val="continuous"/>
          <w:pgSz w:w="12240" w:h="15840"/>
          <w:pgMar w:top="1080" w:right="1080" w:bottom="806" w:left="1080" w:header="432" w:footer="720" w:gutter="0"/>
          <w:cols w:space="720"/>
          <w:titlePg/>
          <w:docGrid w:linePitch="299"/>
        </w:sectPr>
      </w:pPr>
    </w:p>
    <w:p w14:paraId="4C795834" w14:textId="77777777" w:rsidR="00C50DDA" w:rsidRPr="00CD3D37" w:rsidRDefault="00C50DDA" w:rsidP="0090607A">
      <w:pPr>
        <w:rPr>
          <w:b/>
          <w:bCs/>
          <w:sz w:val="24"/>
          <w:szCs w:val="24"/>
        </w:rPr>
      </w:pPr>
      <w:r w:rsidRPr="00CD3D37">
        <w:rPr>
          <w:b/>
          <w:bCs/>
          <w:sz w:val="24"/>
          <w:szCs w:val="24"/>
        </w:rPr>
        <w:t>Name:</w:t>
      </w:r>
    </w:p>
    <w:p w14:paraId="0EF88C6F" w14:textId="77777777" w:rsidR="00F817A2" w:rsidRPr="00CD3D37" w:rsidRDefault="00F817A2" w:rsidP="0090607A">
      <w:pPr>
        <w:rPr>
          <w:b/>
          <w:bCs/>
          <w:sz w:val="24"/>
          <w:szCs w:val="24"/>
        </w:rPr>
      </w:pPr>
    </w:p>
    <w:p w14:paraId="22697FF8" w14:textId="70303924" w:rsidR="00F817A2" w:rsidRPr="00CD3D37" w:rsidRDefault="00F817A2" w:rsidP="0090607A">
      <w:pPr>
        <w:rPr>
          <w:b/>
          <w:bCs/>
          <w:sz w:val="24"/>
          <w:szCs w:val="24"/>
        </w:rPr>
        <w:sectPr w:rsidR="00F817A2" w:rsidRPr="00CD3D37" w:rsidSect="00F817A2">
          <w:type w:val="continuous"/>
          <w:pgSz w:w="12240" w:h="15840"/>
          <w:pgMar w:top="1080" w:right="1080" w:bottom="806" w:left="1080" w:header="432" w:footer="720" w:gutter="0"/>
          <w:cols w:num="2" w:space="720"/>
          <w:titlePg/>
          <w:docGrid w:linePitch="299"/>
        </w:sectPr>
      </w:pPr>
      <w:r w:rsidRPr="00CD3D37">
        <w:rPr>
          <w:b/>
          <w:bCs/>
          <w:sz w:val="24"/>
          <w:szCs w:val="24"/>
        </w:rPr>
        <w:t>Date:</w:t>
      </w:r>
    </w:p>
    <w:p w14:paraId="4CE16B8C" w14:textId="366B466B" w:rsidR="001604C1" w:rsidRPr="0090607A" w:rsidRDefault="001604C1" w:rsidP="0090607A">
      <w:pPr>
        <w:pStyle w:val="Heading2"/>
      </w:pPr>
      <w:r w:rsidRPr="0090607A">
        <w:t>Professional Learning Goal:</w:t>
      </w:r>
    </w:p>
    <w:p w14:paraId="1B5D1796" w14:textId="39A4C4E2" w:rsidR="008A2C61" w:rsidRDefault="001604C1" w:rsidP="001604C1">
      <w:pPr>
        <w:spacing w:before="7"/>
        <w:rPr>
          <w:rFonts w:ascii="Times New Roman"/>
          <w:sz w:val="2"/>
        </w:rPr>
      </w:pPr>
      <w:r w:rsidRPr="00A22C43">
        <w:rPr>
          <w:b/>
          <w:bCs/>
          <w:sz w:val="24"/>
        </w:rPr>
        <w:t>My professional learning goal is t</w:t>
      </w:r>
      <w:r w:rsidR="007D4DA3" w:rsidRPr="00A22C43">
        <w:rPr>
          <w:b/>
          <w:bCs/>
          <w:sz w:val="24"/>
        </w:rPr>
        <w:t>o</w:t>
      </w:r>
      <w:r w:rsidR="007D4DA3">
        <w:rPr>
          <w:sz w:val="24"/>
        </w:rPr>
        <w:t xml:space="preserve"> </w:t>
      </w:r>
      <w:r w:rsidR="00DB700D">
        <w:rPr>
          <w:i/>
          <w:iCs/>
          <w:sz w:val="24"/>
        </w:rPr>
        <w:t>(do what?)</w:t>
      </w:r>
      <w:r w:rsidRPr="007D4DA3">
        <w:rPr>
          <w:i/>
          <w:i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so</w:t>
      </w:r>
      <w:r w:rsidRPr="00A22C43">
        <w:rPr>
          <w:b/>
          <w:b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that</w:t>
      </w:r>
      <w:r w:rsidRPr="00A22C43">
        <w:rPr>
          <w:b/>
          <w:b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my</w:t>
      </w:r>
      <w:r w:rsidRPr="00A22C43">
        <w:rPr>
          <w:b/>
          <w:b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students</w:t>
      </w:r>
      <w:r w:rsidRPr="00A22C43">
        <w:rPr>
          <w:b/>
          <w:bCs/>
          <w:spacing w:val="-3"/>
          <w:sz w:val="24"/>
        </w:rPr>
        <w:t xml:space="preserve"> </w:t>
      </w:r>
      <w:r w:rsidRPr="00A22C43">
        <w:rPr>
          <w:b/>
          <w:bCs/>
          <w:sz w:val="24"/>
        </w:rPr>
        <w:t>can</w:t>
      </w:r>
      <w:r>
        <w:rPr>
          <w:spacing w:val="-3"/>
          <w:sz w:val="24"/>
        </w:rPr>
        <w:t xml:space="preserve"> </w:t>
      </w:r>
      <w:r w:rsidR="00DB700D">
        <w:rPr>
          <w:i/>
          <w:iCs/>
          <w:sz w:val="24"/>
        </w:rPr>
        <w:t>(do what?)</w:t>
      </w:r>
      <w:r w:rsidRPr="007D4DA3">
        <w:rPr>
          <w:i/>
          <w:iCs/>
          <w:sz w:val="24"/>
        </w:rPr>
        <w:t>.</w:t>
      </w:r>
    </w:p>
    <w:p w14:paraId="6D7BC73C" w14:textId="77777777" w:rsidR="006E3E0F" w:rsidRDefault="006E3E0F"/>
    <w:p w14:paraId="6D7117E0" w14:textId="19955251" w:rsidR="007D4DA3" w:rsidRPr="00620ECF" w:rsidRDefault="00620ECF" w:rsidP="0090607A">
      <w:pPr>
        <w:pStyle w:val="Heading2"/>
        <w:ind w:right="-180"/>
      </w:pPr>
      <w:r w:rsidRPr="00620ECF">
        <w:t>My</w:t>
      </w:r>
      <w:r w:rsidR="007D4DA3" w:rsidRPr="00620ECF">
        <w:t xml:space="preserve"> goal relates to the MA Professional Standards for Teachers of Adult Education:</w:t>
      </w:r>
    </w:p>
    <w:p w14:paraId="3686D888" w14:textId="69C6E7CE" w:rsidR="003D5475" w:rsidRPr="00E7594F" w:rsidRDefault="003D5475" w:rsidP="0076357C">
      <w:pPr>
        <w:pStyle w:val="ListBullet"/>
      </w:pPr>
      <w:r w:rsidRPr="00E7594F">
        <w:rPr>
          <w:b/>
          <w:bCs/>
        </w:rPr>
        <w:t>Domain:</w:t>
      </w:r>
      <w:r w:rsidRPr="00E7594F">
        <w:t xml:space="preserve"> </w:t>
      </w:r>
    </w:p>
    <w:p w14:paraId="0333E770" w14:textId="0EB7B1FD" w:rsidR="003D5475" w:rsidRDefault="003D5475" w:rsidP="0076357C">
      <w:pPr>
        <w:pStyle w:val="ListBullet2"/>
      </w:pPr>
      <w:r w:rsidRPr="00E7594F">
        <w:rPr>
          <w:b/>
        </w:rPr>
        <w:t xml:space="preserve">Standard: </w:t>
      </w:r>
    </w:p>
    <w:p w14:paraId="1733BA82" w14:textId="3833FCD2" w:rsidR="003D5475" w:rsidRPr="009A0808" w:rsidRDefault="0076357C" w:rsidP="00620ECF">
      <w:pPr>
        <w:pStyle w:val="ListBullet3"/>
      </w:pPr>
      <w:r w:rsidRPr="00E7594F">
        <w:rPr>
          <w:b/>
        </w:rPr>
        <w:t xml:space="preserve">Indicator: </w:t>
      </w:r>
    </w:p>
    <w:p w14:paraId="4FFAC558" w14:textId="77777777" w:rsidR="00BF52EA" w:rsidRDefault="00BF52EA" w:rsidP="00D23BF1">
      <w:pPr>
        <w:rPr>
          <w:sz w:val="24"/>
          <w:szCs w:val="24"/>
        </w:rPr>
      </w:pPr>
    </w:p>
    <w:p w14:paraId="0F12D7D5" w14:textId="2738FAD0" w:rsidR="00D23BF1" w:rsidRPr="00BF52EA" w:rsidRDefault="00D23BF1" w:rsidP="00D23BF1">
      <w:pPr>
        <w:rPr>
          <w:i/>
          <w:iCs/>
          <w:sz w:val="24"/>
          <w:szCs w:val="24"/>
        </w:rPr>
      </w:pPr>
      <w:r w:rsidRPr="00BF52EA">
        <w:rPr>
          <w:i/>
          <w:iCs/>
          <w:sz w:val="24"/>
          <w:szCs w:val="24"/>
        </w:rPr>
        <w:t>As you plan the professional learning activities that will support your goals, consider the following:</w:t>
      </w:r>
    </w:p>
    <w:p w14:paraId="60EEBECD" w14:textId="77777777" w:rsidR="00D23BF1" w:rsidRPr="00BF52EA" w:rsidRDefault="00D23BF1" w:rsidP="00D23BF1">
      <w:pPr>
        <w:pStyle w:val="ListParagraph"/>
        <w:widowControl/>
        <w:numPr>
          <w:ilvl w:val="0"/>
          <w:numId w:val="5"/>
        </w:numPr>
        <w:autoSpaceDE/>
        <w:autoSpaceDN/>
        <w:rPr>
          <w:i/>
          <w:iCs/>
          <w:sz w:val="24"/>
          <w:szCs w:val="24"/>
        </w:rPr>
      </w:pPr>
      <w:r w:rsidRPr="00BF52EA">
        <w:rPr>
          <w:i/>
          <w:iCs/>
          <w:sz w:val="24"/>
          <w:szCs w:val="24"/>
        </w:rPr>
        <w:t xml:space="preserve">How much compensated time is available for your professional learning? </w:t>
      </w:r>
    </w:p>
    <w:p w14:paraId="421AA6B3" w14:textId="77777777" w:rsidR="00D23BF1" w:rsidRPr="00BF52EA" w:rsidRDefault="00D23BF1" w:rsidP="00D23BF1">
      <w:pPr>
        <w:pStyle w:val="ListParagraph"/>
        <w:widowControl/>
        <w:numPr>
          <w:ilvl w:val="0"/>
          <w:numId w:val="5"/>
        </w:numPr>
        <w:autoSpaceDE/>
        <w:autoSpaceDN/>
        <w:rPr>
          <w:i/>
          <w:iCs/>
          <w:sz w:val="24"/>
          <w:szCs w:val="24"/>
        </w:rPr>
      </w:pPr>
      <w:r w:rsidRPr="00BF52EA">
        <w:rPr>
          <w:i/>
          <w:iCs/>
          <w:sz w:val="24"/>
          <w:szCs w:val="24"/>
        </w:rPr>
        <w:t xml:space="preserve">How much coaching time is available to you? </w:t>
      </w:r>
    </w:p>
    <w:p w14:paraId="1379EDE8" w14:textId="77777777" w:rsidR="00D23BF1" w:rsidRPr="00BF52EA" w:rsidRDefault="00D23BF1" w:rsidP="00D23BF1">
      <w:pPr>
        <w:rPr>
          <w:i/>
          <w:iCs/>
          <w:sz w:val="24"/>
          <w:szCs w:val="24"/>
        </w:rPr>
      </w:pPr>
    </w:p>
    <w:p w14:paraId="47A89EB2" w14:textId="34A039FA" w:rsidR="00D23BF1" w:rsidRPr="00BF52EA" w:rsidRDefault="00D23BF1" w:rsidP="00D23BF1">
      <w:pPr>
        <w:rPr>
          <w:i/>
          <w:iCs/>
          <w:sz w:val="24"/>
          <w:szCs w:val="24"/>
        </w:rPr>
      </w:pPr>
      <w:r w:rsidRPr="00BF52EA">
        <w:rPr>
          <w:i/>
          <w:iCs/>
          <w:sz w:val="24"/>
          <w:szCs w:val="24"/>
        </w:rPr>
        <w:t xml:space="preserve">List specific professional learning activities available to support your learning goal and then prioritize to build a plan that fits into the time you have. Depending on the goal, </w:t>
      </w:r>
      <w:r w:rsidR="0078580F">
        <w:rPr>
          <w:i/>
          <w:iCs/>
          <w:sz w:val="24"/>
          <w:szCs w:val="24"/>
        </w:rPr>
        <w:t>these</w:t>
      </w:r>
      <w:r w:rsidRPr="00BF52EA">
        <w:rPr>
          <w:i/>
          <w:iCs/>
          <w:sz w:val="24"/>
          <w:szCs w:val="24"/>
        </w:rPr>
        <w:t xml:space="preserve"> might include SABES trainings, reading, meeting with a coach, observations (either way), </w:t>
      </w:r>
      <w:r w:rsidR="0069619F">
        <w:rPr>
          <w:i/>
          <w:iCs/>
          <w:sz w:val="24"/>
          <w:szCs w:val="24"/>
        </w:rPr>
        <w:t>or other</w:t>
      </w:r>
      <w:r w:rsidR="009826B0">
        <w:rPr>
          <w:i/>
          <w:iCs/>
          <w:sz w:val="24"/>
          <w:szCs w:val="24"/>
        </w:rPr>
        <w:t xml:space="preserve"> activities.</w:t>
      </w:r>
    </w:p>
    <w:tbl>
      <w:tblPr>
        <w:tblpPr w:leftFromText="180" w:rightFromText="180" w:vertAnchor="page" w:horzAnchor="margin" w:tblpY="804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9" w:type="dxa"/>
          <w:left w:w="29" w:type="dxa"/>
          <w:bottom w:w="29" w:type="dxa"/>
          <w:right w:w="29" w:type="dxa"/>
        </w:tblCellMar>
        <w:tblLook w:val="07A0" w:firstRow="1" w:lastRow="0" w:firstColumn="1" w:lastColumn="1" w:noHBand="1" w:noVBand="1"/>
        <w:tblDescription w:val="Table of sample professional learning activities and their details"/>
      </w:tblPr>
      <w:tblGrid>
        <w:gridCol w:w="3238"/>
        <w:gridCol w:w="1549"/>
        <w:gridCol w:w="2535"/>
        <w:gridCol w:w="2816"/>
      </w:tblGrid>
      <w:tr w:rsidR="0078580F" w14:paraId="4DEA5F71" w14:textId="77777777" w:rsidTr="0078580F">
        <w:trPr>
          <w:trHeight w:val="690"/>
          <w:tblHeader/>
        </w:trPr>
        <w:tc>
          <w:tcPr>
            <w:tcW w:w="1597" w:type="pct"/>
            <w:shd w:val="clear" w:color="auto" w:fill="E8E6F8"/>
            <w:vAlign w:val="center"/>
          </w:tcPr>
          <w:p w14:paraId="578F7C0A" w14:textId="77777777" w:rsidR="0078580F" w:rsidRDefault="0078580F" w:rsidP="0078580F">
            <w:pPr>
              <w:pStyle w:val="TableParagraph"/>
              <w:ind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Learning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764" w:type="pct"/>
            <w:shd w:val="clear" w:color="auto" w:fill="E8E6F8"/>
            <w:vAlign w:val="center"/>
          </w:tcPr>
          <w:p w14:paraId="36967D4D" w14:textId="77777777" w:rsidR="0078580F" w:rsidRDefault="0078580F" w:rsidP="007858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Timeframe</w:t>
            </w:r>
          </w:p>
        </w:tc>
        <w:tc>
          <w:tcPr>
            <w:tcW w:w="1250" w:type="pct"/>
            <w:shd w:val="clear" w:color="auto" w:fill="E8E6F8"/>
            <w:vAlign w:val="center"/>
          </w:tcPr>
          <w:p w14:paraId="4651BB81" w14:textId="77777777" w:rsidR="0078580F" w:rsidRDefault="0078580F" w:rsidP="0078580F">
            <w:pPr>
              <w:pStyle w:val="TableParagraph"/>
              <w:ind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Time/Resources Needed</w:t>
            </w:r>
          </w:p>
        </w:tc>
        <w:tc>
          <w:tcPr>
            <w:tcW w:w="1389" w:type="pct"/>
            <w:shd w:val="clear" w:color="auto" w:fill="E8E6F8"/>
            <w:vAlign w:val="center"/>
          </w:tcPr>
          <w:p w14:paraId="4893171C" w14:textId="77777777" w:rsidR="0078580F" w:rsidRDefault="0078580F" w:rsidP="007858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Artifacts </w:t>
            </w:r>
            <w:r>
              <w:rPr>
                <w:b/>
                <w:spacing w:val="-2"/>
                <w:sz w:val="24"/>
              </w:rPr>
              <w:t>/Evidence</w:t>
            </w:r>
          </w:p>
        </w:tc>
      </w:tr>
      <w:tr w:rsidR="0078580F" w14:paraId="59B8011A" w14:textId="77777777" w:rsidTr="0078580F">
        <w:trPr>
          <w:trHeight w:val="864"/>
        </w:trPr>
        <w:tc>
          <w:tcPr>
            <w:tcW w:w="1597" w:type="pct"/>
            <w:vAlign w:val="center"/>
          </w:tcPr>
          <w:p w14:paraId="335C5CD3" w14:textId="77777777" w:rsidR="0078580F" w:rsidRDefault="0078580F" w:rsidP="0078580F">
            <w:pPr>
              <w:pStyle w:val="TableParagraph"/>
              <w:ind w:left="0" w:right="162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7961DE45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A98F22E" w14:textId="77777777" w:rsidR="0078580F" w:rsidRDefault="0078580F" w:rsidP="0078580F">
            <w:pPr>
              <w:pStyle w:val="TableParagraph"/>
              <w:ind w:right="133"/>
              <w:rPr>
                <w:sz w:val="24"/>
              </w:rPr>
            </w:pPr>
          </w:p>
        </w:tc>
        <w:tc>
          <w:tcPr>
            <w:tcW w:w="1389" w:type="pct"/>
            <w:vAlign w:val="center"/>
          </w:tcPr>
          <w:p w14:paraId="188FA4F5" w14:textId="77777777" w:rsidR="0078580F" w:rsidRDefault="0078580F" w:rsidP="0078580F">
            <w:pPr>
              <w:pStyle w:val="TableParagraph"/>
              <w:tabs>
                <w:tab w:val="left" w:pos="246"/>
              </w:tabs>
              <w:ind w:left="247" w:right="311"/>
              <w:rPr>
                <w:sz w:val="24"/>
              </w:rPr>
            </w:pPr>
          </w:p>
        </w:tc>
      </w:tr>
      <w:tr w:rsidR="0078580F" w14:paraId="279C7EE6" w14:textId="77777777" w:rsidTr="0078580F">
        <w:trPr>
          <w:trHeight w:val="864"/>
        </w:trPr>
        <w:tc>
          <w:tcPr>
            <w:tcW w:w="1597" w:type="pct"/>
            <w:vAlign w:val="center"/>
          </w:tcPr>
          <w:p w14:paraId="030F21D5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7691A49E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4C65431A" w14:textId="77777777" w:rsidR="0078580F" w:rsidRDefault="0078580F" w:rsidP="0078580F">
            <w:pPr>
              <w:pStyle w:val="TableParagraph"/>
              <w:ind w:right="97"/>
              <w:rPr>
                <w:sz w:val="24"/>
              </w:rPr>
            </w:pPr>
          </w:p>
        </w:tc>
        <w:tc>
          <w:tcPr>
            <w:tcW w:w="1389" w:type="pct"/>
            <w:tcBorders>
              <w:top w:val="nil"/>
            </w:tcBorders>
            <w:vAlign w:val="center"/>
          </w:tcPr>
          <w:p w14:paraId="63CC1708" w14:textId="77777777" w:rsidR="0078580F" w:rsidRPr="00821EB6" w:rsidRDefault="0078580F" w:rsidP="0078580F">
            <w:pPr>
              <w:pStyle w:val="TableParagraph"/>
              <w:tabs>
                <w:tab w:val="left" w:pos="246"/>
              </w:tabs>
              <w:ind w:left="246"/>
              <w:rPr>
                <w:sz w:val="24"/>
              </w:rPr>
            </w:pPr>
          </w:p>
        </w:tc>
      </w:tr>
      <w:tr w:rsidR="0078580F" w14:paraId="4B9906EB" w14:textId="77777777" w:rsidTr="0078580F">
        <w:trPr>
          <w:trHeight w:val="864"/>
        </w:trPr>
        <w:tc>
          <w:tcPr>
            <w:tcW w:w="1597" w:type="pct"/>
            <w:vAlign w:val="center"/>
          </w:tcPr>
          <w:p w14:paraId="39BD1419" w14:textId="77777777" w:rsidR="0078580F" w:rsidRDefault="0078580F" w:rsidP="0078580F">
            <w:pPr>
              <w:pStyle w:val="TableParagraph"/>
              <w:ind w:right="162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25B8D50E" w14:textId="77777777" w:rsidR="0078580F" w:rsidRDefault="0078580F" w:rsidP="0078580F">
            <w:pPr>
              <w:pStyle w:val="TableParagraph"/>
              <w:ind w:right="300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ED248FC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1389" w:type="pct"/>
            <w:tcBorders>
              <w:top w:val="nil"/>
            </w:tcBorders>
            <w:vAlign w:val="center"/>
          </w:tcPr>
          <w:p w14:paraId="2446CFA7" w14:textId="77777777" w:rsidR="0078580F" w:rsidRPr="006D58C7" w:rsidRDefault="0078580F" w:rsidP="0078580F">
            <w:pPr>
              <w:pStyle w:val="TableParagraph"/>
              <w:tabs>
                <w:tab w:val="left" w:pos="246"/>
              </w:tabs>
              <w:ind w:left="246"/>
              <w:rPr>
                <w:sz w:val="24"/>
              </w:rPr>
            </w:pPr>
          </w:p>
        </w:tc>
      </w:tr>
      <w:tr w:rsidR="0078580F" w14:paraId="05A69414" w14:textId="77777777" w:rsidTr="0078580F">
        <w:trPr>
          <w:trHeight w:val="864"/>
        </w:trPr>
        <w:tc>
          <w:tcPr>
            <w:tcW w:w="1597" w:type="pct"/>
            <w:vAlign w:val="center"/>
          </w:tcPr>
          <w:p w14:paraId="48AB49A0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6E345A4F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9798B12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1389" w:type="pct"/>
            <w:tcBorders>
              <w:top w:val="nil"/>
            </w:tcBorders>
            <w:vAlign w:val="center"/>
          </w:tcPr>
          <w:p w14:paraId="76D933D6" w14:textId="77777777" w:rsidR="0078580F" w:rsidRDefault="0078580F" w:rsidP="0078580F">
            <w:pPr>
              <w:pStyle w:val="TableParagraph"/>
              <w:tabs>
                <w:tab w:val="left" w:pos="247"/>
              </w:tabs>
              <w:ind w:left="247" w:right="311"/>
              <w:rPr>
                <w:sz w:val="2"/>
                <w:szCs w:val="2"/>
              </w:rPr>
            </w:pPr>
          </w:p>
        </w:tc>
      </w:tr>
      <w:tr w:rsidR="0078580F" w14:paraId="756E481F" w14:textId="77777777" w:rsidTr="0078580F">
        <w:trPr>
          <w:trHeight w:val="864"/>
        </w:trPr>
        <w:tc>
          <w:tcPr>
            <w:tcW w:w="1597" w:type="pct"/>
            <w:vAlign w:val="center"/>
          </w:tcPr>
          <w:p w14:paraId="628B75FE" w14:textId="77777777" w:rsidR="0078580F" w:rsidRDefault="0078580F" w:rsidP="0078580F">
            <w:pPr>
              <w:pStyle w:val="TableParagraph"/>
              <w:ind w:right="162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1B3A69FE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2B00EB26" w14:textId="77777777" w:rsidR="0078580F" w:rsidRDefault="0078580F" w:rsidP="0078580F">
            <w:pPr>
              <w:pStyle w:val="TableParagraph"/>
              <w:ind w:right="133"/>
              <w:rPr>
                <w:sz w:val="24"/>
              </w:rPr>
            </w:pPr>
          </w:p>
        </w:tc>
        <w:tc>
          <w:tcPr>
            <w:tcW w:w="1389" w:type="pct"/>
            <w:tcBorders>
              <w:top w:val="nil"/>
            </w:tcBorders>
            <w:vAlign w:val="center"/>
          </w:tcPr>
          <w:p w14:paraId="5D49DB48" w14:textId="77777777" w:rsidR="0078580F" w:rsidRPr="006D58C7" w:rsidRDefault="0078580F" w:rsidP="0078580F">
            <w:pPr>
              <w:pStyle w:val="TableParagraph"/>
              <w:tabs>
                <w:tab w:val="left" w:pos="246"/>
              </w:tabs>
              <w:ind w:left="246"/>
              <w:rPr>
                <w:sz w:val="24"/>
              </w:rPr>
            </w:pPr>
          </w:p>
        </w:tc>
      </w:tr>
      <w:tr w:rsidR="0078580F" w14:paraId="2ACC22B2" w14:textId="77777777" w:rsidTr="0078580F">
        <w:trPr>
          <w:trHeight w:val="864"/>
        </w:trPr>
        <w:tc>
          <w:tcPr>
            <w:tcW w:w="1597" w:type="pct"/>
            <w:vAlign w:val="center"/>
          </w:tcPr>
          <w:p w14:paraId="22D1CDD7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65D27F41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768CBC2" w14:textId="77777777" w:rsidR="0078580F" w:rsidRDefault="0078580F" w:rsidP="0078580F">
            <w:pPr>
              <w:pStyle w:val="TableParagraph"/>
              <w:rPr>
                <w:sz w:val="24"/>
              </w:rPr>
            </w:pPr>
          </w:p>
        </w:tc>
        <w:tc>
          <w:tcPr>
            <w:tcW w:w="1389" w:type="pct"/>
            <w:vAlign w:val="center"/>
          </w:tcPr>
          <w:p w14:paraId="6A5DC7F0" w14:textId="77777777" w:rsidR="0078580F" w:rsidRPr="006D58C7" w:rsidRDefault="0078580F" w:rsidP="0078580F">
            <w:pPr>
              <w:pStyle w:val="TableParagraph"/>
              <w:tabs>
                <w:tab w:val="left" w:pos="246"/>
              </w:tabs>
              <w:ind w:left="246"/>
              <w:rPr>
                <w:sz w:val="24"/>
              </w:rPr>
            </w:pPr>
          </w:p>
        </w:tc>
      </w:tr>
    </w:tbl>
    <w:p w14:paraId="30E074D1" w14:textId="77777777" w:rsidR="009A0808" w:rsidRDefault="009A0808" w:rsidP="0078580F">
      <w:pPr>
        <w:pStyle w:val="ListBullet3"/>
        <w:numPr>
          <w:ilvl w:val="0"/>
          <w:numId w:val="0"/>
        </w:numPr>
        <w:rPr>
          <w:b/>
        </w:rPr>
      </w:pPr>
    </w:p>
    <w:p w14:paraId="64F2E3BF" w14:textId="77777777" w:rsidR="009A0808" w:rsidRDefault="009A0808" w:rsidP="00D23BF1">
      <w:pPr>
        <w:pStyle w:val="ListBullet3"/>
        <w:numPr>
          <w:ilvl w:val="0"/>
          <w:numId w:val="0"/>
        </w:numPr>
      </w:pPr>
    </w:p>
    <w:sectPr w:rsidR="009A0808" w:rsidSect="00294BD6">
      <w:type w:val="continuous"/>
      <w:pgSz w:w="12240" w:h="15840"/>
      <w:pgMar w:top="1080" w:right="1080" w:bottom="806" w:left="108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7093" w14:textId="77777777" w:rsidR="006C09D2" w:rsidRDefault="006C09D2" w:rsidP="001604C1">
      <w:r>
        <w:separator/>
      </w:r>
    </w:p>
  </w:endnote>
  <w:endnote w:type="continuationSeparator" w:id="0">
    <w:p w14:paraId="3A4D0E93" w14:textId="77777777" w:rsidR="006C09D2" w:rsidRDefault="006C09D2" w:rsidP="0016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AF61" w14:textId="77777777" w:rsidR="006C09D2" w:rsidRDefault="006C09D2" w:rsidP="001604C1">
      <w:r>
        <w:separator/>
      </w:r>
    </w:p>
  </w:footnote>
  <w:footnote w:type="continuationSeparator" w:id="0">
    <w:p w14:paraId="695597B7" w14:textId="77777777" w:rsidR="006C09D2" w:rsidRDefault="006C09D2" w:rsidP="0016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4C74" w14:textId="43D8CC0B" w:rsidR="00AA5CA5" w:rsidRDefault="00AA5CA5" w:rsidP="00AA5C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08A4" w14:textId="6F18A400" w:rsidR="00294BD6" w:rsidRDefault="00294BD6" w:rsidP="00294BD6">
    <w:pPr>
      <w:pStyle w:val="Header"/>
      <w:jc w:val="center"/>
    </w:pPr>
    <w:r>
      <w:rPr>
        <w:noProof/>
      </w:rPr>
      <w:drawing>
        <wp:inline distT="0" distB="0" distL="0" distR="0" wp14:anchorId="1F588452" wp14:editId="0EF3CB86">
          <wp:extent cx="3519917" cy="640080"/>
          <wp:effectExtent l="0" t="0" r="0" b="0"/>
          <wp:docPr id="1298524761" name="Picture 1" descr="SABES and MA Public Adult Education Professional Development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524761" name="Picture 1" descr="SABES and MA Public Adult Education Professional Development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9917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C4CFB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A64B5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A1C3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A517C3"/>
    <w:multiLevelType w:val="hybridMultilevel"/>
    <w:tmpl w:val="7CC03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A1E00"/>
    <w:multiLevelType w:val="hybridMultilevel"/>
    <w:tmpl w:val="1B8C3E9E"/>
    <w:lvl w:ilvl="0" w:tplc="A3EC1CA0">
      <w:numFmt w:val="bullet"/>
      <w:lvlText w:val="-"/>
      <w:lvlJc w:val="left"/>
      <w:pPr>
        <w:ind w:left="247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78174C">
      <w:numFmt w:val="bullet"/>
      <w:lvlText w:val="•"/>
      <w:lvlJc w:val="left"/>
      <w:pPr>
        <w:ind w:left="505" w:hanging="150"/>
      </w:pPr>
      <w:rPr>
        <w:rFonts w:hint="default"/>
        <w:lang w:val="en-US" w:eastAsia="en-US" w:bidi="ar-SA"/>
      </w:rPr>
    </w:lvl>
    <w:lvl w:ilvl="2" w:tplc="208A9464">
      <w:numFmt w:val="bullet"/>
      <w:lvlText w:val="•"/>
      <w:lvlJc w:val="left"/>
      <w:pPr>
        <w:ind w:left="771" w:hanging="150"/>
      </w:pPr>
      <w:rPr>
        <w:rFonts w:hint="default"/>
        <w:lang w:val="en-US" w:eastAsia="en-US" w:bidi="ar-SA"/>
      </w:rPr>
    </w:lvl>
    <w:lvl w:ilvl="3" w:tplc="33162704">
      <w:numFmt w:val="bullet"/>
      <w:lvlText w:val="•"/>
      <w:lvlJc w:val="left"/>
      <w:pPr>
        <w:ind w:left="1036" w:hanging="150"/>
      </w:pPr>
      <w:rPr>
        <w:rFonts w:hint="default"/>
        <w:lang w:val="en-US" w:eastAsia="en-US" w:bidi="ar-SA"/>
      </w:rPr>
    </w:lvl>
    <w:lvl w:ilvl="4" w:tplc="1C16D802">
      <w:numFmt w:val="bullet"/>
      <w:lvlText w:val="•"/>
      <w:lvlJc w:val="left"/>
      <w:pPr>
        <w:ind w:left="1302" w:hanging="150"/>
      </w:pPr>
      <w:rPr>
        <w:rFonts w:hint="default"/>
        <w:lang w:val="en-US" w:eastAsia="en-US" w:bidi="ar-SA"/>
      </w:rPr>
    </w:lvl>
    <w:lvl w:ilvl="5" w:tplc="73807334">
      <w:numFmt w:val="bullet"/>
      <w:lvlText w:val="•"/>
      <w:lvlJc w:val="left"/>
      <w:pPr>
        <w:ind w:left="1567" w:hanging="150"/>
      </w:pPr>
      <w:rPr>
        <w:rFonts w:hint="default"/>
        <w:lang w:val="en-US" w:eastAsia="en-US" w:bidi="ar-SA"/>
      </w:rPr>
    </w:lvl>
    <w:lvl w:ilvl="6" w:tplc="0D4EA3C6">
      <w:numFmt w:val="bullet"/>
      <w:lvlText w:val="•"/>
      <w:lvlJc w:val="left"/>
      <w:pPr>
        <w:ind w:left="1833" w:hanging="150"/>
      </w:pPr>
      <w:rPr>
        <w:rFonts w:hint="default"/>
        <w:lang w:val="en-US" w:eastAsia="en-US" w:bidi="ar-SA"/>
      </w:rPr>
    </w:lvl>
    <w:lvl w:ilvl="7" w:tplc="5AFE2E32">
      <w:numFmt w:val="bullet"/>
      <w:lvlText w:val="•"/>
      <w:lvlJc w:val="left"/>
      <w:pPr>
        <w:ind w:left="2098" w:hanging="150"/>
      </w:pPr>
      <w:rPr>
        <w:rFonts w:hint="default"/>
        <w:lang w:val="en-US" w:eastAsia="en-US" w:bidi="ar-SA"/>
      </w:rPr>
    </w:lvl>
    <w:lvl w:ilvl="8" w:tplc="B30AFD7A">
      <w:numFmt w:val="bullet"/>
      <w:lvlText w:val="•"/>
      <w:lvlJc w:val="left"/>
      <w:pPr>
        <w:ind w:left="2364" w:hanging="150"/>
      </w:pPr>
      <w:rPr>
        <w:rFonts w:hint="default"/>
        <w:lang w:val="en-US" w:eastAsia="en-US" w:bidi="ar-SA"/>
      </w:rPr>
    </w:lvl>
  </w:abstractNum>
  <w:num w:numId="1" w16cid:durableId="1600216208">
    <w:abstractNumId w:val="4"/>
  </w:num>
  <w:num w:numId="2" w16cid:durableId="737441154">
    <w:abstractNumId w:val="2"/>
  </w:num>
  <w:num w:numId="3" w16cid:durableId="1528254207">
    <w:abstractNumId w:val="1"/>
  </w:num>
  <w:num w:numId="4" w16cid:durableId="1255286727">
    <w:abstractNumId w:val="0"/>
  </w:num>
  <w:num w:numId="5" w16cid:durableId="571424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C61"/>
    <w:rsid w:val="00057326"/>
    <w:rsid w:val="00070DEB"/>
    <w:rsid w:val="000A716E"/>
    <w:rsid w:val="001207C1"/>
    <w:rsid w:val="001604C1"/>
    <w:rsid w:val="00163708"/>
    <w:rsid w:val="001758F5"/>
    <w:rsid w:val="002368C8"/>
    <w:rsid w:val="00251E03"/>
    <w:rsid w:val="00294BD6"/>
    <w:rsid w:val="002F72AD"/>
    <w:rsid w:val="003D5475"/>
    <w:rsid w:val="003E252F"/>
    <w:rsid w:val="0040159C"/>
    <w:rsid w:val="004A0CCE"/>
    <w:rsid w:val="004A4904"/>
    <w:rsid w:val="00615EDF"/>
    <w:rsid w:val="00620ECF"/>
    <w:rsid w:val="00647A37"/>
    <w:rsid w:val="00653864"/>
    <w:rsid w:val="006715C0"/>
    <w:rsid w:val="0069619F"/>
    <w:rsid w:val="006A4BB7"/>
    <w:rsid w:val="006C09D2"/>
    <w:rsid w:val="006D58C7"/>
    <w:rsid w:val="006E3E0F"/>
    <w:rsid w:val="0076357C"/>
    <w:rsid w:val="0078580F"/>
    <w:rsid w:val="007C6DEF"/>
    <w:rsid w:val="007D4DA3"/>
    <w:rsid w:val="007F3475"/>
    <w:rsid w:val="00821A1F"/>
    <w:rsid w:val="00821EB6"/>
    <w:rsid w:val="008A2C61"/>
    <w:rsid w:val="0090607A"/>
    <w:rsid w:val="009826B0"/>
    <w:rsid w:val="009A0808"/>
    <w:rsid w:val="00A22C43"/>
    <w:rsid w:val="00AA5CA5"/>
    <w:rsid w:val="00BF52EA"/>
    <w:rsid w:val="00C50DDA"/>
    <w:rsid w:val="00C92F26"/>
    <w:rsid w:val="00CD3D37"/>
    <w:rsid w:val="00D23BF1"/>
    <w:rsid w:val="00D267B4"/>
    <w:rsid w:val="00D63C92"/>
    <w:rsid w:val="00DB700D"/>
    <w:rsid w:val="00E7594F"/>
    <w:rsid w:val="00EB22E0"/>
    <w:rsid w:val="00EE065A"/>
    <w:rsid w:val="00F16D28"/>
    <w:rsid w:val="00F8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8E02C"/>
  <w15:docId w15:val="{DFC2EF11-8052-3849-8B5A-44C1DDA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057326"/>
    <w:pPr>
      <w:spacing w:before="24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07A"/>
    <w:pPr>
      <w:keepNext/>
      <w:keepLines/>
      <w:spacing w:before="40"/>
      <w:outlineLvl w:val="1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4C1"/>
  </w:style>
  <w:style w:type="paragraph" w:styleId="Footer">
    <w:name w:val="footer"/>
    <w:basedOn w:val="Normal"/>
    <w:link w:val="Foot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4C1"/>
  </w:style>
  <w:style w:type="paragraph" w:styleId="Title">
    <w:name w:val="Title"/>
    <w:basedOn w:val="Normal"/>
    <w:next w:val="Normal"/>
    <w:link w:val="TitleChar"/>
    <w:uiPriority w:val="10"/>
    <w:qFormat/>
    <w:rsid w:val="001604C1"/>
    <w:pPr>
      <w:contextualSpacing/>
    </w:pPr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604C1"/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57326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styleId="ListBullet">
    <w:name w:val="List Bullet"/>
    <w:basedOn w:val="Normal"/>
    <w:uiPriority w:val="99"/>
    <w:unhideWhenUsed/>
    <w:rsid w:val="00E7594F"/>
    <w:pPr>
      <w:numPr>
        <w:numId w:val="2"/>
      </w:numPr>
      <w:contextualSpacing/>
    </w:pPr>
    <w:rPr>
      <w:spacing w:val="-2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E7594F"/>
    <w:pPr>
      <w:numPr>
        <w:numId w:val="3"/>
      </w:numPr>
      <w:contextualSpacing/>
    </w:pPr>
    <w:rPr>
      <w:spacing w:val="-2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E7594F"/>
    <w:pPr>
      <w:numPr>
        <w:numId w:val="4"/>
      </w:numPr>
      <w:contextualSpacing/>
    </w:pPr>
    <w:rPr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607A"/>
    <w:rPr>
      <w:rFonts w:ascii="Arial" w:eastAsiaTheme="majorEastAs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779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EGE Sample Math Professional Learning Plan</vt:lpstr>
    </vt:vector>
  </TitlesOfParts>
  <Manager/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Sample Math Professional Learning Plan</dc:title>
  <dc:subject/>
  <dc:creator>SABES Mathematics and Adult Numeracy Curriculum &amp; Instruction PD Team</dc:creator>
  <cp:keywords/>
  <dc:description/>
  <cp:lastModifiedBy>Sherry Soares</cp:lastModifiedBy>
  <cp:revision>15</cp:revision>
  <dcterms:created xsi:type="dcterms:W3CDTF">2026-02-13T16:53:00Z</dcterms:created>
  <dcterms:modified xsi:type="dcterms:W3CDTF">2026-02-26T15:13:00Z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2021-10-18T10:00:00Z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2021-10-18T10:00:00Z</vt:filetime>
  </property>
</Properties>
</file>