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39" w:rsidRDefault="00341239">
      <w:pPr>
        <w:rPr>
          <w:color w:val="FF0000"/>
        </w:rPr>
      </w:pPr>
    </w:p>
    <w:tbl>
      <w:tblPr>
        <w:tblpPr w:leftFromText="187" w:rightFromText="187" w:vertAnchor="page" w:horzAnchor="margin" w:tblpXSpec="center" w:tblpY="1441"/>
        <w:tblW w:w="9835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9835"/>
      </w:tblGrid>
      <w:tr w:rsidR="00341239" w:rsidRPr="006D5A51" w:rsidTr="00341239">
        <w:trPr>
          <w:trHeight w:val="432"/>
        </w:trPr>
        <w:tc>
          <w:tcPr>
            <w:tcW w:w="9835" w:type="dxa"/>
            <w:tcBorders>
              <w:top w:val="nil"/>
              <w:bottom w:val="thickThinSmallGap" w:sz="24" w:space="0" w:color="7030A0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:rsidR="00341239" w:rsidRPr="006D5A51" w:rsidRDefault="00341239" w:rsidP="00227637">
            <w:pPr>
              <w:keepNext/>
              <w:ind w:right="-115"/>
              <w:contextualSpacing/>
              <w:jc w:val="center"/>
              <w:outlineLvl w:val="0"/>
              <w:rPr>
                <w:rFonts w:ascii="Cambria" w:eastAsia="Times New Roman" w:hAnsi="Cambria"/>
                <w:bCs/>
                <w:kern w:val="32"/>
                <w:sz w:val="32"/>
                <w:szCs w:val="32"/>
              </w:rPr>
            </w:pPr>
            <w:r w:rsidRPr="00525E02">
              <w:rPr>
                <w:rFonts w:cs="Arial"/>
                <w:bCs/>
                <w:kern w:val="32"/>
                <w:sz w:val="28"/>
                <w:szCs w:val="28"/>
              </w:rPr>
              <w:t xml:space="preserve">Educator Growth and </w:t>
            </w:r>
            <w:r>
              <w:rPr>
                <w:rFonts w:cs="Arial"/>
                <w:bCs/>
                <w:kern w:val="32"/>
                <w:sz w:val="28"/>
                <w:szCs w:val="28"/>
              </w:rPr>
              <w:t>Effectiveness</w:t>
            </w:r>
            <w:r w:rsidRPr="00525E02">
              <w:rPr>
                <w:rFonts w:cs="Arial"/>
                <w:bCs/>
                <w:kern w:val="32"/>
                <w:sz w:val="28"/>
                <w:szCs w:val="28"/>
              </w:rPr>
              <w:t xml:space="preserve"> Model for Teachers of Adult Education</w:t>
            </w:r>
          </w:p>
        </w:tc>
      </w:tr>
      <w:tr w:rsidR="00341239" w:rsidRPr="00BE46D2" w:rsidTr="00341239">
        <w:trPr>
          <w:trHeight w:val="453"/>
        </w:trPr>
        <w:tc>
          <w:tcPr>
            <w:tcW w:w="9835" w:type="dxa"/>
            <w:tcBorders>
              <w:top w:val="thickThinSmallGap" w:sz="24" w:space="0" w:color="7030A0"/>
              <w:bottom w:val="nil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:rsidR="00341239" w:rsidRPr="00BE46D2" w:rsidRDefault="00341239" w:rsidP="00227637">
            <w:pPr>
              <w:keepNext/>
              <w:jc w:val="center"/>
              <w:outlineLvl w:val="0"/>
              <w:rPr>
                <w:rFonts w:ascii="Cambria" w:eastAsia="Times New Roman" w:hAnsi="Cambria"/>
                <w:b/>
                <w:bCs/>
                <w:color w:val="E36C0A" w:themeColor="accent6" w:themeShade="BF"/>
                <w:kern w:val="32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E36C0A" w:themeColor="accent6" w:themeShade="BF"/>
                <w:kern w:val="32"/>
                <w:sz w:val="28"/>
                <w:szCs w:val="28"/>
              </w:rPr>
              <w:t>Summative Reflection Guide Template</w:t>
            </w:r>
          </w:p>
        </w:tc>
      </w:tr>
    </w:tbl>
    <w:p w:rsidR="00341239" w:rsidRDefault="00341239">
      <w:pPr>
        <w:rPr>
          <w:color w:val="FF0000"/>
        </w:rPr>
      </w:pPr>
    </w:p>
    <w:p w:rsidR="00341239" w:rsidRDefault="00341239">
      <w:pPr>
        <w:rPr>
          <w:color w:val="FF0000"/>
        </w:rPr>
      </w:pPr>
      <w:r w:rsidRPr="00341239">
        <w:rPr>
          <w:color w:val="FF0000"/>
        </w:rPr>
        <w:drawing>
          <wp:anchor distT="0" distB="0" distL="114300" distR="114300" simplePos="0" relativeHeight="251660288" behindDoc="1" locked="0" layoutInCell="1" allowOverlap="1" wp14:anchorId="1393300B" wp14:editId="10A6DC22">
            <wp:simplePos x="0" y="0"/>
            <wp:positionH relativeFrom="column">
              <wp:posOffset>7886700</wp:posOffset>
            </wp:positionH>
            <wp:positionV relativeFrom="paragraph">
              <wp:posOffset>148590</wp:posOffset>
            </wp:positionV>
            <wp:extent cx="731520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813" y="20903"/>
                <wp:lineTo x="2081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abe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239">
        <w:rPr>
          <w:color w:val="FF0000"/>
        </w:rPr>
        <w:drawing>
          <wp:anchor distT="0" distB="0" distL="114300" distR="114300" simplePos="0" relativeHeight="251659264" behindDoc="1" locked="0" layoutInCell="1" allowOverlap="1" wp14:anchorId="695512B2" wp14:editId="7FBB2481">
            <wp:simplePos x="0" y="0"/>
            <wp:positionH relativeFrom="column">
              <wp:posOffset>133350</wp:posOffset>
            </wp:positionH>
            <wp:positionV relativeFrom="paragraph">
              <wp:posOffset>102870</wp:posOffset>
            </wp:positionV>
            <wp:extent cx="1143000" cy="557530"/>
            <wp:effectExtent l="0" t="0" r="0" b="0"/>
            <wp:wrapThrough wrapText="bothSides">
              <wp:wrapPolygon edited="0">
                <wp:start x="1440" y="0"/>
                <wp:lineTo x="0" y="3690"/>
                <wp:lineTo x="0" y="5166"/>
                <wp:lineTo x="1080" y="19189"/>
                <wp:lineTo x="3600" y="19189"/>
                <wp:lineTo x="15840" y="17713"/>
                <wp:lineTo x="21240" y="16237"/>
                <wp:lineTo x="21240" y="6642"/>
                <wp:lineTo x="3240" y="0"/>
                <wp:lineTo x="14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 Logo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39" w:rsidRDefault="00341239">
      <w:pPr>
        <w:rPr>
          <w:color w:val="FF0000"/>
        </w:rPr>
      </w:pPr>
    </w:p>
    <w:p w:rsidR="00FB3C95" w:rsidRDefault="00FB3C95">
      <w:pPr>
        <w:rPr>
          <w:color w:val="FF0000"/>
        </w:rPr>
      </w:pPr>
    </w:p>
    <w:tbl>
      <w:tblPr>
        <w:tblStyle w:val="a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2085"/>
        <w:gridCol w:w="8265"/>
      </w:tblGrid>
      <w:tr w:rsidR="00FB3C95">
        <w:tc>
          <w:tcPr>
            <w:tcW w:w="14400" w:type="dxa"/>
            <w:gridSpan w:val="3"/>
            <w:shd w:val="clear" w:color="auto" w:fill="CCCCFF"/>
          </w:tcPr>
          <w:p w:rsidR="00FB3C95" w:rsidRDefault="0034123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Professional Learning Goal: </w:t>
            </w:r>
          </w:p>
          <w:p w:rsidR="00FB3C95" w:rsidRDefault="0034123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My professional learning goal is to </w:t>
            </w:r>
            <w:r>
              <w:rPr>
                <w:sz w:val="22"/>
                <w:szCs w:val="22"/>
                <w:u w:val="single"/>
              </w:rPr>
              <w:t>include math exploration activities that build conceptual understanding</w:t>
            </w:r>
            <w:r>
              <w:rPr>
                <w:sz w:val="22"/>
                <w:szCs w:val="22"/>
              </w:rPr>
              <w:t xml:space="preserve"> into lessons so that there is an </w:t>
            </w:r>
            <w:r>
              <w:rPr>
                <w:sz w:val="22"/>
                <w:szCs w:val="22"/>
                <w:u w:val="single"/>
              </w:rPr>
              <w:t>increase in the number of students who can independently use a variety of strategies to tackle challenging math problems</w:t>
            </w:r>
            <w:r>
              <w:rPr>
                <w:sz w:val="22"/>
                <w:szCs w:val="22"/>
              </w:rPr>
              <w:t xml:space="preserve"> and whose persistence time increases as does their use of different strategies.</w:t>
            </w:r>
          </w:p>
        </w:tc>
      </w:tr>
      <w:tr w:rsidR="00FB3C95">
        <w:tc>
          <w:tcPr>
            <w:tcW w:w="14400" w:type="dxa"/>
            <w:gridSpan w:val="3"/>
            <w:shd w:val="clear" w:color="auto" w:fill="CCCCFF"/>
          </w:tcPr>
          <w:p w:rsidR="00FB3C95" w:rsidRDefault="00341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 goal relates to the MA Professional Standards for T</w:t>
            </w:r>
            <w:r>
              <w:rPr>
                <w:b/>
                <w:sz w:val="22"/>
                <w:szCs w:val="22"/>
              </w:rPr>
              <w:t xml:space="preserve">eachers of Adult Education: </w:t>
            </w:r>
          </w:p>
          <w:p w:rsidR="00FB3C95" w:rsidRDefault="00341239" w:rsidP="00341239">
            <w:pPr>
              <w:ind w:left="14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Domain: (K) Professional Knowledge</w:t>
            </w:r>
            <w:r>
              <w:rPr>
                <w:sz w:val="22"/>
                <w:szCs w:val="22"/>
              </w:rPr>
              <w:t xml:space="preserve">      </w:t>
            </w:r>
          </w:p>
          <w:p w:rsidR="00FB3C95" w:rsidRDefault="00341239" w:rsidP="00341239">
            <w:pPr>
              <w:ind w:left="2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&gt; Standard: K1: </w:t>
            </w:r>
            <w:r>
              <w:rPr>
                <w:sz w:val="22"/>
                <w:szCs w:val="22"/>
              </w:rPr>
              <w:t xml:space="preserve">Content, Theory, and Research  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FB3C95" w:rsidRDefault="00341239" w:rsidP="00341239">
            <w:pPr>
              <w:ind w:left="28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&gt; Indicator: K1.1: </w:t>
            </w:r>
            <w:r>
              <w:rPr>
                <w:sz w:val="22"/>
                <w:szCs w:val="22"/>
              </w:rPr>
              <w:t>Adult Basic Education</w:t>
            </w:r>
          </w:p>
        </w:tc>
      </w:tr>
      <w:tr w:rsidR="00FB3C95">
        <w:tc>
          <w:tcPr>
            <w:tcW w:w="4050" w:type="dxa"/>
            <w:shd w:val="clear" w:color="auto" w:fill="EBEBFF"/>
            <w:vAlign w:val="center"/>
          </w:tcPr>
          <w:p w:rsidR="00FB3C95" w:rsidRDefault="00341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Professional Learning Activities </w:t>
            </w:r>
          </w:p>
        </w:tc>
        <w:tc>
          <w:tcPr>
            <w:tcW w:w="2085" w:type="dxa"/>
            <w:shd w:val="clear" w:color="auto" w:fill="EBEBFF"/>
          </w:tcPr>
          <w:p w:rsidR="00FB3C95" w:rsidRDefault="0034123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Artifacts /Evidence</w:t>
            </w:r>
          </w:p>
        </w:tc>
        <w:tc>
          <w:tcPr>
            <w:tcW w:w="8265" w:type="dxa"/>
            <w:shd w:val="clear" w:color="auto" w:fill="EBEBFF"/>
          </w:tcPr>
          <w:p w:rsidR="00FB3C95" w:rsidRDefault="0034123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What did these artifacts/evidence tel</w:t>
            </w:r>
            <w:r>
              <w:rPr>
                <w:b/>
                <w:sz w:val="22"/>
                <w:szCs w:val="22"/>
              </w:rPr>
              <w:t>l you about your practice and/or student impact?</w:t>
            </w:r>
          </w:p>
        </w:tc>
      </w:tr>
      <w:tr w:rsidR="00FB3C95">
        <w:tc>
          <w:tcPr>
            <w:tcW w:w="4050" w:type="dxa"/>
          </w:tcPr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a SABES math course to develop my own conceptual understanding and related teaching strategies.</w:t>
            </w:r>
          </w:p>
        </w:tc>
        <w:tc>
          <w:tcPr>
            <w:tcW w:w="2085" w:type="dxa"/>
            <w:vMerge w:val="restart"/>
          </w:tcPr>
          <w:p w:rsidR="00FB3C95" w:rsidRDefault="00FB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"/>
              <w:rPr>
                <w:color w:val="000000"/>
                <w:sz w:val="22"/>
                <w:szCs w:val="22"/>
              </w:rPr>
            </w:pPr>
          </w:p>
          <w:p w:rsidR="00FB3C95" w:rsidRDefault="00341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" w:hanging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Notes and completion tasks from SABES math courses.</w:t>
            </w:r>
          </w:p>
          <w:p w:rsidR="00FB3C95" w:rsidRDefault="00FB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</w:p>
          <w:p w:rsidR="00FB3C95" w:rsidRDefault="00341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" w:hanging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Feedback on lesson plans.</w:t>
            </w:r>
          </w:p>
          <w:p w:rsidR="00FB3C95" w:rsidRDefault="00FB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</w:p>
          <w:p w:rsidR="00FB3C95" w:rsidRDefault="00341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" w:hanging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Observation (of coach) notes</w:t>
            </w:r>
          </w:p>
          <w:p w:rsidR="00FB3C95" w:rsidRDefault="00FB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</w:p>
          <w:p w:rsidR="00FB3C95" w:rsidRDefault="00341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" w:hanging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Observation (of teacher) notes</w:t>
            </w:r>
          </w:p>
          <w:p w:rsidR="00FB3C95" w:rsidRDefault="00FB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</w:p>
          <w:p w:rsidR="00FB3C95" w:rsidRDefault="00341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" w:hanging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 videos</w:t>
            </w:r>
          </w:p>
          <w:p w:rsidR="00341239" w:rsidRDefault="00341239" w:rsidP="00341239">
            <w:pPr>
              <w:pStyle w:val="ListParagraph"/>
              <w:rPr>
                <w:color w:val="000000"/>
                <w:sz w:val="22"/>
                <w:szCs w:val="22"/>
              </w:rPr>
            </w:pPr>
          </w:p>
          <w:p w:rsidR="00FB3C95" w:rsidRDefault="00FB3C95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5" w:type="dxa"/>
            <w:vMerge w:val="restart"/>
          </w:tcPr>
          <w:p w:rsidR="00FB3C95" w:rsidRDefault="00FB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FB3C95">
        <w:tc>
          <w:tcPr>
            <w:tcW w:w="4050" w:type="dxa"/>
          </w:tcPr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 my coach modeling these teaching strategies in my class so I can see how my students respond.</w:t>
            </w:r>
          </w:p>
        </w:tc>
        <w:tc>
          <w:tcPr>
            <w:tcW w:w="208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6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B3C95">
        <w:tc>
          <w:tcPr>
            <w:tcW w:w="4050" w:type="dxa"/>
          </w:tcPr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coach and math colleagues for feedback on my lesson plans.</w:t>
            </w:r>
          </w:p>
        </w:tc>
        <w:tc>
          <w:tcPr>
            <w:tcW w:w="208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6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B3C95">
        <w:tc>
          <w:tcPr>
            <w:tcW w:w="4050" w:type="dxa"/>
          </w:tcPr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another SABES math course.</w:t>
            </w:r>
          </w:p>
        </w:tc>
        <w:tc>
          <w:tcPr>
            <w:tcW w:w="208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6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B3C95">
        <w:tc>
          <w:tcPr>
            <w:tcW w:w="4050" w:type="dxa"/>
          </w:tcPr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my class so I can practice new teaching strategies and review the class (alone or with my coach) later.</w:t>
            </w:r>
          </w:p>
        </w:tc>
        <w:tc>
          <w:tcPr>
            <w:tcW w:w="208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6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B3C95" w:rsidTr="00341239">
        <w:trPr>
          <w:trHeight w:val="2024"/>
        </w:trPr>
        <w:tc>
          <w:tcPr>
            <w:tcW w:w="4050" w:type="dxa"/>
          </w:tcPr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observed by my coach.</w:t>
            </w:r>
          </w:p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65" w:type="dxa"/>
          </w:tcPr>
          <w:p w:rsidR="00FB3C95" w:rsidRDefault="00341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the criteria for strong evidence. Which of your evidence is strong, promising, or weak?</w:t>
            </w:r>
          </w:p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 for strong evidence:</w:t>
            </w:r>
          </w:p>
          <w:p w:rsidR="00FB3C95" w:rsidRDefault="00341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Relevant to the goal (the impact is clearly related to the practice you are using)</w:t>
            </w:r>
          </w:p>
          <w:p w:rsidR="00FB3C95" w:rsidRDefault="00341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Triangulated (confirmed by more than 1 interpreter (students, teacher, or coach), </w:t>
            </w:r>
          </w:p>
          <w:p w:rsidR="00FB3C95" w:rsidRDefault="00341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Consistent over time (the result is similar when the strategy is used repeatedly)</w:t>
            </w:r>
          </w:p>
          <w:p w:rsidR="00FB3C95" w:rsidRDefault="00341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Makes sense (research/theory/experience suggest this)</w:t>
            </w:r>
          </w:p>
        </w:tc>
      </w:tr>
    </w:tbl>
    <w:p w:rsidR="00FB3C95" w:rsidRDefault="00FB3C95"/>
    <w:sectPr w:rsidR="00FB3C95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41"/>
    <w:multiLevelType w:val="multilevel"/>
    <w:tmpl w:val="E4008FB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3B1A33"/>
    <w:multiLevelType w:val="multilevel"/>
    <w:tmpl w:val="A1BE9D3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5"/>
    <w:rsid w:val="00341239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B86D"/>
  <w15:docId w15:val="{4E1C9F2A-28F3-48DF-B8E7-FDA493B7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4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Teller</dc:creator>
  <cp:lastModifiedBy>Luanne Teller</cp:lastModifiedBy>
  <cp:revision>2</cp:revision>
  <dcterms:created xsi:type="dcterms:W3CDTF">2020-11-06T11:06:00Z</dcterms:created>
  <dcterms:modified xsi:type="dcterms:W3CDTF">2020-11-06T11:06:00Z</dcterms:modified>
</cp:coreProperties>
</file>