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32E6A" w14:textId="1C4A02AF" w:rsidR="00847A6C" w:rsidRPr="00003A65" w:rsidRDefault="00C639E5" w:rsidP="009E51C9">
      <w:pPr>
        <w:spacing w:after="0" w:line="240" w:lineRule="auto"/>
      </w:pPr>
      <w:r w:rsidRPr="00AA5BB8">
        <w:t>H</w:t>
      </w:r>
      <w:r w:rsidR="00847A6C" w:rsidRPr="00AA5BB8">
        <w:t xml:space="preserve">ere are a few resources for learning more about mathematical learning disabilities and supporting students who need instruction at a </w:t>
      </w:r>
      <w:r w:rsidR="00974411" w:rsidRPr="00AA5BB8">
        <w:t>n</w:t>
      </w:r>
      <w:r w:rsidR="00847A6C" w:rsidRPr="00AA5BB8">
        <w:t>umeracy level (GLE &lt;2).</w:t>
      </w:r>
      <w:r w:rsidR="00D81677">
        <w:t xml:space="preserve"> </w:t>
      </w:r>
      <w:r w:rsidR="001C619D">
        <w:t xml:space="preserve">We </w:t>
      </w:r>
      <w:r w:rsidR="00847A6C" w:rsidRPr="00AA5BB8">
        <w:t>hope to find and develop even more resources in the future.</w:t>
      </w:r>
    </w:p>
    <w:p w14:paraId="521507F1" w14:textId="77777777" w:rsidR="00BD5FF8" w:rsidRDefault="00BD5FF8" w:rsidP="00820C1F">
      <w:pPr>
        <w:pStyle w:val="Heading2"/>
      </w:pPr>
    </w:p>
    <w:p w14:paraId="3BB8502E" w14:textId="370EE933" w:rsidR="00847A6C" w:rsidRPr="00820C1F" w:rsidRDefault="00847A6C" w:rsidP="00820C1F">
      <w:pPr>
        <w:pStyle w:val="Heading2"/>
      </w:pPr>
      <w:r w:rsidRPr="00820C1F">
        <w:t>Mathematical Learning Disabilities</w:t>
      </w:r>
    </w:p>
    <w:p w14:paraId="28E8CCFA" w14:textId="77777777" w:rsidR="00847A6C" w:rsidRPr="00003A65" w:rsidRDefault="00847A6C" w:rsidP="009E51C9">
      <w:pPr>
        <w:spacing w:line="240" w:lineRule="auto"/>
      </w:pPr>
      <w:r w:rsidRPr="00003A65">
        <w:t>Many students at a numeracy level have learning challenges, which may include (but not be limited to) Developmental Dyscalculia.</w:t>
      </w:r>
    </w:p>
    <w:p w14:paraId="060C6B9D" w14:textId="342BD248" w:rsidR="00847A6C" w:rsidRPr="00003A65" w:rsidRDefault="00847A6C" w:rsidP="009E51C9">
      <w:pPr>
        <w:spacing w:line="240" w:lineRule="auto"/>
      </w:pPr>
      <w:r w:rsidRPr="00003A65">
        <w:t xml:space="preserve">Developmental Dyscalculia </w:t>
      </w:r>
      <w:r w:rsidR="00634758">
        <w:t xml:space="preserve">(DD) </w:t>
      </w:r>
      <w:r w:rsidRPr="00003A65">
        <w:t>is a name for a type of</w:t>
      </w:r>
      <w:r w:rsidR="00D81677">
        <w:t xml:space="preserve"> </w:t>
      </w:r>
      <w:r w:rsidRPr="00003A65">
        <w:t xml:space="preserve">“specific learning disorder with impairment in mathematics.” </w:t>
      </w:r>
      <w:hyperlink r:id="rId7" w:history="1">
        <w:r w:rsidRPr="003514F5">
          <w:rPr>
            <w:rStyle w:val="Hyperlink"/>
          </w:rPr>
          <w:t>DSM-V</w:t>
        </w:r>
      </w:hyperlink>
      <w:r w:rsidRPr="00003A65">
        <w:t xml:space="preserve"> criteria for DD includes</w:t>
      </w:r>
      <w:r w:rsidR="00003A65">
        <w:t>:</w:t>
      </w:r>
    </w:p>
    <w:p w14:paraId="258922E1" w14:textId="60A614E3" w:rsidR="00847A6C" w:rsidRPr="00634758" w:rsidRDefault="00847A6C" w:rsidP="009E51C9">
      <w:pPr>
        <w:pStyle w:val="ListBullet2"/>
      </w:pPr>
      <w:r w:rsidRPr="00634758">
        <w:t>persistence despite intervention efforts</w:t>
      </w:r>
    </w:p>
    <w:p w14:paraId="190BD819" w14:textId="5E7C3CD4" w:rsidR="00847A6C" w:rsidRPr="00634758" w:rsidRDefault="00003A65" w:rsidP="009E51C9">
      <w:pPr>
        <w:pStyle w:val="ListBullet2"/>
      </w:pPr>
      <w:r w:rsidRPr="00634758">
        <w:t>m</w:t>
      </w:r>
      <w:r w:rsidR="00847A6C" w:rsidRPr="00634758">
        <w:t xml:space="preserve">ath skills </w:t>
      </w:r>
      <w:r w:rsidRPr="00634758">
        <w:t xml:space="preserve">are </w:t>
      </w:r>
      <w:r w:rsidR="00847A6C" w:rsidRPr="00634758">
        <w:t>below grade level and interfere with life functioning</w:t>
      </w:r>
    </w:p>
    <w:p w14:paraId="766E000F" w14:textId="5F366E3A" w:rsidR="00847A6C" w:rsidRPr="00634758" w:rsidRDefault="00003A65" w:rsidP="009E51C9">
      <w:pPr>
        <w:pStyle w:val="ListBullet2"/>
      </w:pPr>
      <w:r w:rsidRPr="00634758">
        <w:t>difficulties s</w:t>
      </w:r>
      <w:r w:rsidR="00847A6C" w:rsidRPr="00634758">
        <w:t>tarted at school age</w:t>
      </w:r>
    </w:p>
    <w:p w14:paraId="64EF00D8" w14:textId="7CCA0DBB" w:rsidR="00847A6C" w:rsidRDefault="00847A6C" w:rsidP="009E51C9">
      <w:pPr>
        <w:pStyle w:val="ListBullet2"/>
        <w:spacing w:after="0"/>
      </w:pPr>
      <w:r w:rsidRPr="00003A65">
        <w:t>difficulties are n</w:t>
      </w:r>
      <w:r w:rsidRPr="00847A6C">
        <w:t>ot due to sensory impairments, language barriers, etc</w:t>
      </w:r>
      <w:r w:rsidRPr="00003A65">
        <w:t>.</w:t>
      </w:r>
    </w:p>
    <w:p w14:paraId="587D0A39" w14:textId="77777777" w:rsidR="00BD7472" w:rsidRPr="00847A6C" w:rsidRDefault="00BD7472" w:rsidP="009E51C9">
      <w:pPr>
        <w:pStyle w:val="ListBullet2"/>
        <w:numPr>
          <w:ilvl w:val="0"/>
          <w:numId w:val="0"/>
        </w:numPr>
        <w:spacing w:after="0"/>
        <w:ind w:left="360"/>
      </w:pPr>
    </w:p>
    <w:p w14:paraId="40005288" w14:textId="77777777" w:rsidR="00847A6C" w:rsidRPr="00847A6C" w:rsidRDefault="00847A6C" w:rsidP="009E51C9">
      <w:pPr>
        <w:spacing w:line="240" w:lineRule="auto"/>
      </w:pPr>
      <w:r w:rsidRPr="00003A65">
        <w:t>People with DD show f</w:t>
      </w:r>
      <w:r w:rsidRPr="00847A6C">
        <w:t>our areas of number related deficiencies:</w:t>
      </w:r>
    </w:p>
    <w:p w14:paraId="676B131B" w14:textId="6E7DB997" w:rsidR="00847A6C" w:rsidRPr="00847A6C" w:rsidRDefault="00847A6C" w:rsidP="009E51C9">
      <w:pPr>
        <w:pStyle w:val="ListNumber2"/>
      </w:pPr>
      <w:r w:rsidRPr="00847A6C">
        <w:t>number sense</w:t>
      </w:r>
    </w:p>
    <w:p w14:paraId="11C8DBA3" w14:textId="6845BD08" w:rsidR="00847A6C" w:rsidRPr="00847A6C" w:rsidRDefault="00847A6C" w:rsidP="009E51C9">
      <w:pPr>
        <w:pStyle w:val="ListNumber2"/>
      </w:pPr>
      <w:r w:rsidRPr="00847A6C">
        <w:t>fact retrieval</w:t>
      </w:r>
    </w:p>
    <w:p w14:paraId="619EB41C" w14:textId="5671BA64" w:rsidR="00847A6C" w:rsidRPr="00847A6C" w:rsidRDefault="00847A6C" w:rsidP="009E51C9">
      <w:pPr>
        <w:pStyle w:val="ListNumber2"/>
      </w:pPr>
      <w:r w:rsidRPr="00003A65">
        <w:t>c</w:t>
      </w:r>
      <w:r w:rsidRPr="00847A6C">
        <w:t>alculation</w:t>
      </w:r>
    </w:p>
    <w:p w14:paraId="176B9366" w14:textId="31D8E810" w:rsidR="00847A6C" w:rsidRPr="00003A65" w:rsidRDefault="00847A6C" w:rsidP="009E51C9">
      <w:pPr>
        <w:pStyle w:val="ListNumber2"/>
      </w:pPr>
      <w:r w:rsidRPr="00003A65">
        <w:t>m</w:t>
      </w:r>
      <w:r w:rsidRPr="00847A6C">
        <w:t>athematical reasoning</w:t>
      </w:r>
    </w:p>
    <w:p w14:paraId="512A0359" w14:textId="5C06A1D2" w:rsidR="00974411" w:rsidRDefault="00847A6C" w:rsidP="009E51C9">
      <w:pPr>
        <w:spacing w:after="0" w:line="240" w:lineRule="auto"/>
      </w:pPr>
      <w:r w:rsidRPr="00003A65">
        <w:t>In addition, multiple research studies have suggested a correlation between mathematical learning disabilities and difficulties with working memory.</w:t>
      </w:r>
    </w:p>
    <w:p w14:paraId="78D24E33" w14:textId="77777777" w:rsidR="00BD5FF8" w:rsidRDefault="00BD5FF8" w:rsidP="00820C1F">
      <w:pPr>
        <w:pStyle w:val="Heading2"/>
      </w:pPr>
    </w:p>
    <w:p w14:paraId="52491063" w14:textId="1003012B" w:rsidR="00974411" w:rsidRPr="00847A6C" w:rsidRDefault="00974411" w:rsidP="00820C1F">
      <w:pPr>
        <w:pStyle w:val="Heading2"/>
      </w:pPr>
      <w:r w:rsidRPr="00003A65">
        <w:t xml:space="preserve">Suggestions for supporting adult </w:t>
      </w:r>
      <w:r>
        <w:t>n</w:t>
      </w:r>
      <w:r w:rsidRPr="00003A65">
        <w:t>umeracy students</w:t>
      </w:r>
    </w:p>
    <w:p w14:paraId="580690D0" w14:textId="057AE29D" w:rsidR="00974411" w:rsidRPr="00BD7472" w:rsidRDefault="00974411" w:rsidP="009E51C9">
      <w:pPr>
        <w:pStyle w:val="ListNumber2"/>
        <w:numPr>
          <w:ilvl w:val="0"/>
          <w:numId w:val="78"/>
        </w:numPr>
      </w:pPr>
      <w:r w:rsidRPr="00BD7472">
        <w:t>Since numeracy students are working on math skills at NRS level 1 (CCRSAE level A), the MAPT for Math is not an appropriate assessment.</w:t>
      </w:r>
      <w:r w:rsidR="00D81677" w:rsidRPr="00BD7472">
        <w:t xml:space="preserve"> </w:t>
      </w:r>
      <w:r w:rsidRPr="00BD7472">
        <w:t>Use the TABE-L (11/12) Mathematics instead.</w:t>
      </w:r>
    </w:p>
    <w:p w14:paraId="0EEE5627" w14:textId="56545509" w:rsidR="00974411" w:rsidRPr="00003A65" w:rsidRDefault="00974411" w:rsidP="009E51C9">
      <w:pPr>
        <w:pStyle w:val="ListNumber2"/>
      </w:pPr>
      <w:r w:rsidRPr="00003A65">
        <w:t xml:space="preserve">Whenever possible, offer separate tutoring or classes for </w:t>
      </w:r>
      <w:r>
        <w:t>n</w:t>
      </w:r>
      <w:r w:rsidRPr="00003A65">
        <w:t>umeracy level students with a teacher or tutor who has experience teaching elementary mathematics and/or special education.</w:t>
      </w:r>
    </w:p>
    <w:p w14:paraId="686BE0CB" w14:textId="0D327175" w:rsidR="00974411" w:rsidRPr="00003A65" w:rsidRDefault="00974411" w:rsidP="009E51C9">
      <w:pPr>
        <w:pStyle w:val="ListNumber2"/>
      </w:pPr>
      <w:r w:rsidRPr="00003A65">
        <w:t xml:space="preserve">Identify </w:t>
      </w:r>
      <w:r w:rsidR="003514F5" w:rsidRPr="00003A65">
        <w:t>students’</w:t>
      </w:r>
      <w:r w:rsidRPr="00003A65">
        <w:t xml:space="preserve"> long</w:t>
      </w:r>
      <w:r>
        <w:t>-</w:t>
      </w:r>
      <w:r w:rsidRPr="00003A65">
        <w:t xml:space="preserve"> and short-term goals.</w:t>
      </w:r>
      <w:r w:rsidR="00D81677">
        <w:t xml:space="preserve"> </w:t>
      </w:r>
      <w:r w:rsidRPr="00003A65">
        <w:t>Find specific math skills at the numeracy level to target that could help them with those goals (for example, counting money).</w:t>
      </w:r>
    </w:p>
    <w:p w14:paraId="0D9BC8A8" w14:textId="011983F8" w:rsidR="00974411" w:rsidRPr="00003A65" w:rsidRDefault="00974411" w:rsidP="009E51C9">
      <w:pPr>
        <w:pStyle w:val="ListNumber2"/>
      </w:pPr>
      <w:r w:rsidRPr="00003A65">
        <w:t>Use curriculum that is designed to teach skills at CCRSAE level A.</w:t>
      </w:r>
      <w:r w:rsidR="00D81677">
        <w:t xml:space="preserve"> </w:t>
      </w:r>
      <w:r w:rsidRPr="00003A65">
        <w:t>This will probably require adapting curriculum designed for children grades K-1.</w:t>
      </w:r>
    </w:p>
    <w:p w14:paraId="2C6D80A4" w14:textId="5EFF52A7" w:rsidR="00974411" w:rsidRPr="00003A65" w:rsidRDefault="00974411" w:rsidP="009E51C9">
      <w:pPr>
        <w:pStyle w:val="ListNumber2"/>
      </w:pPr>
      <w:r w:rsidRPr="00003A65">
        <w:t>Be sensitive to the formatting and design of worksheets and materials.</w:t>
      </w:r>
      <w:r w:rsidR="00D81677">
        <w:t xml:space="preserve"> </w:t>
      </w:r>
      <w:r w:rsidRPr="00003A65">
        <w:t>Limited text and lots of white space is helpful; cartoons and decorations made for children are not.</w:t>
      </w:r>
    </w:p>
    <w:p w14:paraId="7FECE279" w14:textId="4AE86B94" w:rsidR="00974411" w:rsidRPr="00003A65" w:rsidRDefault="00974411" w:rsidP="009E51C9">
      <w:pPr>
        <w:pStyle w:val="ListNumber2"/>
      </w:pPr>
      <w:r w:rsidRPr="00003A65">
        <w:lastRenderedPageBreak/>
        <w:t>Work to build conceptual understanding of basic concepts, such as number order, magnitude, and base ten, using a variety of physical, visual, or virtual manipulatives.</w:t>
      </w:r>
      <w:r w:rsidR="00D81677">
        <w:t xml:space="preserve"> </w:t>
      </w:r>
      <w:r w:rsidRPr="00003A65">
        <w:t>Some students will respond better to certain manipulatives than others.</w:t>
      </w:r>
      <w:r w:rsidR="00D81677">
        <w:t xml:space="preserve"> </w:t>
      </w:r>
      <w:r w:rsidRPr="00003A65">
        <w:t>Monitor their understanding and try something new if it is not working.</w:t>
      </w:r>
    </w:p>
    <w:p w14:paraId="3DB9466D" w14:textId="77777777" w:rsidR="00974411" w:rsidRPr="00003A65" w:rsidRDefault="00974411" w:rsidP="009E51C9">
      <w:pPr>
        <w:pStyle w:val="ListNumber2"/>
      </w:pPr>
      <w:r w:rsidRPr="00003A65">
        <w:t>Provide a lot of scaffolding to support limited working memory:</w:t>
      </w:r>
    </w:p>
    <w:p w14:paraId="07CF90DA" w14:textId="089C1F6E" w:rsidR="00974411" w:rsidRPr="00E75A99" w:rsidRDefault="00974411" w:rsidP="009E51C9">
      <w:pPr>
        <w:pStyle w:val="ListBullet3"/>
        <w:rPr>
          <w:color w:val="auto"/>
        </w:rPr>
      </w:pPr>
      <w:r w:rsidRPr="00E75A99">
        <w:rPr>
          <w:color w:val="auto"/>
        </w:rPr>
        <w:t>Chunk tasks into small steps</w:t>
      </w:r>
      <w:r w:rsidR="006953D6" w:rsidRPr="00E75A99">
        <w:rPr>
          <w:color w:val="auto"/>
        </w:rPr>
        <w:t>.</w:t>
      </w:r>
    </w:p>
    <w:p w14:paraId="40F4B916" w14:textId="686E77E8" w:rsidR="00974411" w:rsidRPr="00E75A99" w:rsidRDefault="00974411" w:rsidP="009E51C9">
      <w:pPr>
        <w:pStyle w:val="ListBullet3"/>
        <w:rPr>
          <w:color w:val="auto"/>
        </w:rPr>
      </w:pPr>
      <w:r w:rsidRPr="00E75A99">
        <w:rPr>
          <w:color w:val="auto"/>
        </w:rPr>
        <w:t>Allow students to use physical manipulatives, visuals, fingers, or paper as needed</w:t>
      </w:r>
      <w:r w:rsidR="006953D6" w:rsidRPr="00E75A99">
        <w:rPr>
          <w:color w:val="auto"/>
        </w:rPr>
        <w:t>.</w:t>
      </w:r>
    </w:p>
    <w:p w14:paraId="076D5C2F" w14:textId="70FADAEA" w:rsidR="00974411" w:rsidRPr="00E75A99" w:rsidRDefault="00974411" w:rsidP="009E51C9">
      <w:pPr>
        <w:pStyle w:val="ListBullet3"/>
        <w:rPr>
          <w:color w:val="auto"/>
        </w:rPr>
      </w:pPr>
      <w:r w:rsidRPr="00E75A99">
        <w:rPr>
          <w:color w:val="auto"/>
        </w:rPr>
        <w:t>Work towards “overlearning” certain basic skills to develop more automaticity and fewer demands on working memory (for example, counting forward and backwards, skip counting, building two-digit numbers with tens and ones, comparing numbers, writing mathematical notation)</w:t>
      </w:r>
      <w:r w:rsidR="006953D6" w:rsidRPr="00E75A99">
        <w:rPr>
          <w:color w:val="auto"/>
        </w:rPr>
        <w:t>.</w:t>
      </w:r>
    </w:p>
    <w:p w14:paraId="09762CBA" w14:textId="62AD48D4" w:rsidR="00974411" w:rsidRPr="00E75A99" w:rsidRDefault="00974411" w:rsidP="009E51C9">
      <w:pPr>
        <w:pStyle w:val="ListBullet3"/>
        <w:rPr>
          <w:color w:val="auto"/>
        </w:rPr>
      </w:pPr>
      <w:r w:rsidRPr="00E75A99">
        <w:rPr>
          <w:color w:val="auto"/>
        </w:rPr>
        <w:t>Have predictable classroom routines</w:t>
      </w:r>
      <w:r w:rsidR="006953D6" w:rsidRPr="00E75A99">
        <w:rPr>
          <w:color w:val="auto"/>
        </w:rPr>
        <w:t>.</w:t>
      </w:r>
    </w:p>
    <w:p w14:paraId="159E9126" w14:textId="67567F1D" w:rsidR="00974411" w:rsidRPr="00003A65" w:rsidRDefault="00974411" w:rsidP="009E51C9">
      <w:pPr>
        <w:pStyle w:val="ListNumber2"/>
      </w:pPr>
      <w:r w:rsidRPr="00003A65">
        <w:t>Students with mathematical learning disabilities may not develop fluency with fact retrieval without explicit, targeted intervention.</w:t>
      </w:r>
      <w:r w:rsidR="00D81677">
        <w:t xml:space="preserve"> </w:t>
      </w:r>
      <w:r w:rsidRPr="00003A65">
        <w:t xml:space="preserve">At the moment, the only interventions have been designed for children, but may be effective for some </w:t>
      </w:r>
      <w:r w:rsidR="002D0B04">
        <w:t>n</w:t>
      </w:r>
      <w:r w:rsidRPr="00003A65">
        <w:t>umeracy level adults.</w:t>
      </w:r>
      <w:r w:rsidR="00D81677">
        <w:t xml:space="preserve"> </w:t>
      </w:r>
      <w:r w:rsidRPr="00003A65">
        <w:t>We are currently piloting some interventions for helping adult students improve fluency with single digit addition and subtraction facts.</w:t>
      </w:r>
      <w:r w:rsidR="00D81677">
        <w:t xml:space="preserve"> </w:t>
      </w:r>
      <w:hyperlink r:id="rId8" w:history="1">
        <w:r w:rsidRPr="003514F5">
          <w:rPr>
            <w:rStyle w:val="Hyperlink"/>
          </w:rPr>
          <w:t>Contact us</w:t>
        </w:r>
      </w:hyperlink>
      <w:r w:rsidRPr="00003A65">
        <w:t xml:space="preserve"> if you are interested in learning more or in piloting this program with your students.</w:t>
      </w:r>
    </w:p>
    <w:p w14:paraId="7F330D68" w14:textId="189ED21B" w:rsidR="00974411" w:rsidRPr="00003A65" w:rsidRDefault="00974411" w:rsidP="009E51C9">
      <w:pPr>
        <w:pStyle w:val="ListNumber2"/>
      </w:pPr>
      <w:r w:rsidRPr="00003A65">
        <w:t xml:space="preserve">Simple math and card games can be great for </w:t>
      </w:r>
      <w:r>
        <w:t>n</w:t>
      </w:r>
      <w:r w:rsidRPr="00003A65">
        <w:t>umeracy level students.</w:t>
      </w:r>
      <w:r w:rsidR="00D81677">
        <w:t xml:space="preserve"> </w:t>
      </w:r>
      <w:r w:rsidRPr="00003A65">
        <w:t>They can lower anxiety, build community, and support the development of numeracy skills. Some resources for games:</w:t>
      </w:r>
    </w:p>
    <w:p w14:paraId="3C054E61" w14:textId="7D8BED03" w:rsidR="00211E88" w:rsidRPr="00311D00" w:rsidRDefault="00974411" w:rsidP="00311D00">
      <w:pPr>
        <w:pStyle w:val="ListBullet3"/>
        <w:spacing w:after="240"/>
        <w:rPr>
          <w:color w:val="auto"/>
        </w:rPr>
      </w:pPr>
      <w:r w:rsidRPr="00E75A99">
        <w:rPr>
          <w:b/>
          <w:bCs/>
          <w:color w:val="auto"/>
        </w:rPr>
        <w:t>Math for Love</w:t>
      </w:r>
      <w:r w:rsidRPr="00E75A99">
        <w:rPr>
          <w:color w:val="auto"/>
        </w:rPr>
        <w:t xml:space="preserve">: has a ton of openers and games that are appropriate for this level (as well as some for CCRSAE level B and C) </w:t>
      </w:r>
      <w:r w:rsidRPr="00E75A99">
        <w:rPr>
          <w:color w:val="auto"/>
        </w:rPr>
        <w:br/>
      </w:r>
      <w:hyperlink r:id="rId9" w:history="1">
        <w:r w:rsidRPr="001C619D">
          <w:rPr>
            <w:rStyle w:val="Hyperlink"/>
          </w:rPr>
          <w:t>https://mathforlove.com/</w:t>
        </w:r>
      </w:hyperlink>
    </w:p>
    <w:p w14:paraId="71D0EE62" w14:textId="77777777" w:rsidR="00974411" w:rsidRPr="00974411" w:rsidRDefault="00974411" w:rsidP="009E51C9">
      <w:pPr>
        <w:pStyle w:val="ListParagraph"/>
        <w:numPr>
          <w:ilvl w:val="0"/>
          <w:numId w:val="3"/>
        </w:numPr>
        <w:spacing w:line="240" w:lineRule="auto"/>
      </w:pPr>
      <w:r w:rsidRPr="006953D6">
        <w:rPr>
          <w:b/>
          <w:bCs/>
        </w:rPr>
        <w:t>Tiny Polka Dot</w:t>
      </w:r>
      <w:r w:rsidRPr="00974411">
        <w:t>: commercially available card set with a variety of appropriate games</w:t>
      </w:r>
    </w:p>
    <w:p w14:paraId="775614F1" w14:textId="77777777" w:rsidR="00974411" w:rsidRDefault="00974411" w:rsidP="009E51C9">
      <w:pPr>
        <w:pStyle w:val="ListParagraph"/>
        <w:spacing w:line="240" w:lineRule="auto"/>
        <w:ind w:left="1080"/>
        <w:rPr>
          <w:rStyle w:val="Hyperlink"/>
          <w:rFonts w:cs="Calibri"/>
          <w:szCs w:val="24"/>
        </w:rPr>
      </w:pPr>
      <w:hyperlink r:id="rId10" w:history="1">
        <w:r w:rsidRPr="00211E88">
          <w:rPr>
            <w:rStyle w:val="Hyperlink"/>
            <w:rFonts w:cs="Calibri"/>
            <w:szCs w:val="24"/>
          </w:rPr>
          <w:t>https://mathforlove.com/games/tiny-polka-dot/</w:t>
        </w:r>
      </w:hyperlink>
    </w:p>
    <w:p w14:paraId="2736F156" w14:textId="77777777" w:rsidR="00211E88" w:rsidRPr="00211E88" w:rsidRDefault="00211E88" w:rsidP="009E51C9">
      <w:pPr>
        <w:pStyle w:val="ListParagraph"/>
        <w:spacing w:line="240" w:lineRule="auto"/>
        <w:ind w:left="1080"/>
        <w:rPr>
          <w:rFonts w:cs="Calibri"/>
          <w:szCs w:val="24"/>
        </w:rPr>
      </w:pPr>
    </w:p>
    <w:p w14:paraId="3C6E5E9B" w14:textId="17CC3CE2" w:rsidR="00974411" w:rsidRPr="00974411" w:rsidRDefault="00974411" w:rsidP="009E51C9">
      <w:pPr>
        <w:pStyle w:val="ListParagraph"/>
        <w:numPr>
          <w:ilvl w:val="0"/>
          <w:numId w:val="3"/>
        </w:numPr>
        <w:spacing w:line="240" w:lineRule="auto"/>
      </w:pPr>
      <w:r w:rsidRPr="006953D6">
        <w:rPr>
          <w:b/>
          <w:bCs/>
        </w:rPr>
        <w:t>Mixing in Math</w:t>
      </w:r>
      <w:r w:rsidRPr="00974411">
        <w:t xml:space="preserve">: has a section called “Games Galore” available for </w:t>
      </w:r>
      <w:r w:rsidR="00211E88">
        <w:t xml:space="preserve">free </w:t>
      </w:r>
      <w:r w:rsidRPr="00974411">
        <w:t>download.</w:t>
      </w:r>
      <w:r w:rsidR="00D81677">
        <w:t xml:space="preserve"> </w:t>
      </w:r>
    </w:p>
    <w:p w14:paraId="42882DBF" w14:textId="243A1A66" w:rsidR="00974411" w:rsidRPr="00211E88" w:rsidRDefault="00974411" w:rsidP="009E51C9">
      <w:pPr>
        <w:pStyle w:val="ListParagraph"/>
        <w:spacing w:line="240" w:lineRule="auto"/>
        <w:ind w:left="1080"/>
        <w:rPr>
          <w:szCs w:val="24"/>
        </w:rPr>
      </w:pPr>
      <w:hyperlink r:id="rId11" w:history="1">
        <w:r w:rsidRPr="0025550E">
          <w:rPr>
            <w:rStyle w:val="Hyperlink"/>
            <w:szCs w:val="24"/>
          </w:rPr>
          <w:t>https://www.terc.edu/terc_products/mixing-in-math-downloads/</w:t>
        </w:r>
      </w:hyperlink>
    </w:p>
    <w:p w14:paraId="15A58447" w14:textId="77777777" w:rsidR="001C619D" w:rsidRDefault="001C619D">
      <w:pPr>
        <w:rPr>
          <w:rFonts w:ascii="Aleo" w:eastAsiaTheme="majorEastAsia" w:hAnsi="Aleo" w:cstheme="majorBidi"/>
          <w:b/>
          <w:bCs/>
          <w:color w:val="2E74B5" w:themeColor="accent5" w:themeShade="BF"/>
          <w:sz w:val="26"/>
          <w:szCs w:val="26"/>
        </w:rPr>
      </w:pPr>
      <w:r>
        <w:br w:type="page"/>
      </w:r>
    </w:p>
    <w:p w14:paraId="7D4FBEF7" w14:textId="22D30CF9" w:rsidR="00003A65" w:rsidRPr="00003A65" w:rsidRDefault="00003A65" w:rsidP="00820C1F">
      <w:pPr>
        <w:pStyle w:val="Heading2"/>
      </w:pPr>
      <w:r w:rsidRPr="00003A65">
        <w:lastRenderedPageBreak/>
        <w:t>Further Reading</w:t>
      </w:r>
    </w:p>
    <w:p w14:paraId="775E0DFA" w14:textId="74B25FB0" w:rsidR="00003A65" w:rsidRPr="0002093F" w:rsidRDefault="009501AA" w:rsidP="009E51C9">
      <w:pPr>
        <w:spacing w:line="240" w:lineRule="auto"/>
        <w:rPr>
          <w:b/>
          <w:bCs/>
        </w:rPr>
      </w:pPr>
      <w:r>
        <w:rPr>
          <w:b/>
          <w:bCs/>
        </w:rPr>
        <w:t xml:space="preserve">Kaufman, L., von Aster, M., </w:t>
      </w:r>
      <w:r w:rsidRPr="0002093F">
        <w:rPr>
          <w:b/>
          <w:bCs/>
        </w:rPr>
        <w:t>Göbel</w:t>
      </w:r>
      <w:r>
        <w:rPr>
          <w:b/>
          <w:bCs/>
        </w:rPr>
        <w:t xml:space="preserve">, S.M., </w:t>
      </w:r>
      <w:r w:rsidR="00D87792">
        <w:rPr>
          <w:b/>
          <w:bCs/>
        </w:rPr>
        <w:t xml:space="preserve">Marksteiner, J., </w:t>
      </w:r>
      <w:r w:rsidR="000B42AE">
        <w:rPr>
          <w:b/>
          <w:bCs/>
        </w:rPr>
        <w:t>&amp;</w:t>
      </w:r>
      <w:r w:rsidR="00D87792">
        <w:rPr>
          <w:b/>
          <w:bCs/>
        </w:rPr>
        <w:t xml:space="preserve"> Klein, E.</w:t>
      </w:r>
      <w:r>
        <w:rPr>
          <w:b/>
          <w:bCs/>
        </w:rPr>
        <w:t xml:space="preserve"> </w:t>
      </w:r>
      <w:r w:rsidR="00D87792">
        <w:rPr>
          <w:b/>
          <w:bCs/>
        </w:rPr>
        <w:t xml:space="preserve">(2020). </w:t>
      </w:r>
      <w:r w:rsidR="00003A65" w:rsidRPr="0002093F">
        <w:rPr>
          <w:b/>
          <w:bCs/>
        </w:rPr>
        <w:t>Developmental Dyscalculia in Adults: Current Issues and Open Questions for Future Research</w:t>
      </w:r>
      <w:r w:rsidR="00D87792">
        <w:rPr>
          <w:b/>
          <w:bCs/>
        </w:rPr>
        <w:t>,</w:t>
      </w:r>
      <w:r w:rsidR="00003A65" w:rsidRPr="0002093F">
        <w:rPr>
          <w:b/>
          <w:bCs/>
        </w:rPr>
        <w:t xml:space="preserve"> </w:t>
      </w:r>
      <w:proofErr w:type="spellStart"/>
      <w:r w:rsidR="00003A65" w:rsidRPr="0002093F">
        <w:rPr>
          <w:b/>
          <w:bCs/>
          <w:i/>
          <w:iCs/>
        </w:rPr>
        <w:t>Lernen</w:t>
      </w:r>
      <w:proofErr w:type="spellEnd"/>
      <w:r w:rsidR="00003A65" w:rsidRPr="0002093F">
        <w:rPr>
          <w:b/>
          <w:bCs/>
          <w:i/>
          <w:iCs/>
        </w:rPr>
        <w:t xml:space="preserve"> und </w:t>
      </w:r>
      <w:proofErr w:type="spellStart"/>
      <w:r w:rsidR="00003A65" w:rsidRPr="0002093F">
        <w:rPr>
          <w:b/>
          <w:bCs/>
          <w:i/>
          <w:iCs/>
        </w:rPr>
        <w:t>Lernstörungen</w:t>
      </w:r>
      <w:proofErr w:type="spellEnd"/>
      <w:r w:rsidR="00D87792">
        <w:rPr>
          <w:b/>
          <w:bCs/>
        </w:rPr>
        <w:t xml:space="preserve">, </w:t>
      </w:r>
      <w:r w:rsidR="00003A65" w:rsidRPr="003E5A9B">
        <w:rPr>
          <w:b/>
          <w:bCs/>
          <w:i/>
          <w:iCs/>
        </w:rPr>
        <w:t>9</w:t>
      </w:r>
      <w:r w:rsidR="00003A65" w:rsidRPr="0002093F">
        <w:rPr>
          <w:b/>
          <w:bCs/>
        </w:rPr>
        <w:t>(2), 126</w:t>
      </w:r>
      <w:r w:rsidR="003E5A9B">
        <w:rPr>
          <w:b/>
          <w:bCs/>
        </w:rPr>
        <w:t>-</w:t>
      </w:r>
      <w:r w:rsidR="00003A65" w:rsidRPr="0002093F">
        <w:rPr>
          <w:b/>
          <w:bCs/>
        </w:rPr>
        <w:t>137</w:t>
      </w:r>
      <w:r w:rsidR="00BD5FF8" w:rsidRPr="0002093F">
        <w:rPr>
          <w:b/>
          <w:bCs/>
        </w:rPr>
        <w:t>.</w:t>
      </w:r>
    </w:p>
    <w:p w14:paraId="6E4B2096" w14:textId="77777777" w:rsidR="00003A65" w:rsidRPr="00003A65" w:rsidRDefault="00003A65" w:rsidP="009E51C9">
      <w:pPr>
        <w:spacing w:line="240" w:lineRule="auto"/>
      </w:pPr>
      <w:r w:rsidRPr="00003A65">
        <w:t xml:space="preserve">Access here: </w:t>
      </w:r>
      <w:hyperlink r:id="rId12" w:history="1">
        <w:r w:rsidRPr="000D3C42">
          <w:rPr>
            <w:rStyle w:val="Hyperlink"/>
          </w:rPr>
          <w:t>https://doi.org/10.1024/2235-0977/a000294</w:t>
        </w:r>
      </w:hyperlink>
    </w:p>
    <w:p w14:paraId="532E0291" w14:textId="77777777" w:rsidR="00847A6C" w:rsidRPr="00462B3C" w:rsidRDefault="00847A6C" w:rsidP="009E51C9">
      <w:pPr>
        <w:spacing w:after="0" w:line="240" w:lineRule="auto"/>
        <w:rPr>
          <w:b/>
          <w:bCs/>
          <w:color w:val="2E74B5" w:themeColor="accent5" w:themeShade="BF"/>
        </w:rPr>
      </w:pPr>
      <w:r w:rsidRPr="00462B3C">
        <w:rPr>
          <w:b/>
          <w:bCs/>
          <w:color w:val="2E74B5" w:themeColor="accent5" w:themeShade="BF"/>
        </w:rPr>
        <w:t>Summary:</w:t>
      </w:r>
    </w:p>
    <w:p w14:paraId="67558C44" w14:textId="008F2B22" w:rsidR="00BD5FF8" w:rsidRDefault="00847A6C" w:rsidP="009E51C9">
      <w:pPr>
        <w:spacing w:line="240" w:lineRule="auto"/>
      </w:pPr>
      <w:r w:rsidRPr="00847A6C">
        <w:t>This is a lit</w:t>
      </w:r>
      <w:r w:rsidRPr="00003A65">
        <w:t>erature</w:t>
      </w:r>
      <w:r w:rsidRPr="00847A6C">
        <w:t xml:space="preserve"> review from 2020 about D</w:t>
      </w:r>
      <w:r w:rsidRPr="00003A65">
        <w:t xml:space="preserve">evelopmental </w:t>
      </w:r>
      <w:r w:rsidRPr="00847A6C">
        <w:t>D</w:t>
      </w:r>
      <w:r w:rsidRPr="00003A65">
        <w:t>yscalculia</w:t>
      </w:r>
      <w:r w:rsidRPr="00847A6C">
        <w:t xml:space="preserve"> in adults</w:t>
      </w:r>
      <w:r w:rsidR="006D47CE" w:rsidRPr="00003A65">
        <w:t>.</w:t>
      </w:r>
      <w:r w:rsidR="00D81677">
        <w:t xml:space="preserve"> </w:t>
      </w:r>
      <w:r w:rsidR="006D47CE" w:rsidRPr="00003A65">
        <w:t>The article describes specific ways DD can affect mathematical functioning in adults.</w:t>
      </w:r>
      <w:r w:rsidR="00D81677">
        <w:t xml:space="preserve"> </w:t>
      </w:r>
      <w:r w:rsidR="006D47CE" w:rsidRPr="00003A65">
        <w:t>One of the characteristics that might be most noticeable in adult students is difficulty with fact retrieval, combined with working memory deficits, which means that the backup strategies used to get around fact retrieval are often labor intensive and inaccurate.</w:t>
      </w:r>
    </w:p>
    <w:p w14:paraId="5EFC9BB5" w14:textId="72C4BCE2" w:rsidR="006D47CE" w:rsidRPr="00974411" w:rsidRDefault="006D47CE" w:rsidP="009E51C9">
      <w:pPr>
        <w:spacing w:line="240" w:lineRule="auto"/>
      </w:pPr>
      <w:r w:rsidRPr="00003A65">
        <w:t>At the conclusion of the article, the authors point out that</w:t>
      </w:r>
      <w:r w:rsidR="00BD5FF8">
        <w:t xml:space="preserve"> n</w:t>
      </w:r>
      <w:r w:rsidRPr="00847A6C">
        <w:t xml:space="preserve">o controlled and systemic intervention studies were reported for adults with DD </w:t>
      </w:r>
      <w:r w:rsidRPr="00003A65">
        <w:t>(</w:t>
      </w:r>
      <w:r w:rsidRPr="00847A6C">
        <w:t>p</w:t>
      </w:r>
      <w:r w:rsidR="00BD5FF8">
        <w:t>.</w:t>
      </w:r>
      <w:r w:rsidRPr="00847A6C">
        <w:t xml:space="preserve"> 134</w:t>
      </w:r>
      <w:r w:rsidRPr="00003A65">
        <w:t>)</w:t>
      </w:r>
      <w:r w:rsidR="00BD5FF8">
        <w:t>.</w:t>
      </w:r>
    </w:p>
    <w:p w14:paraId="07A2134B" w14:textId="48DF209E" w:rsidR="002D0B04" w:rsidRDefault="006D47CE" w:rsidP="00A9414C">
      <w:pPr>
        <w:spacing w:after="0" w:line="240" w:lineRule="auto"/>
      </w:pPr>
      <w:r w:rsidRPr="00003A65">
        <w:t>There is an obvious need to have research studies to test what types of interventions might be effective for adults with DD.</w:t>
      </w:r>
      <w:r w:rsidR="00D81677">
        <w:t xml:space="preserve"> </w:t>
      </w:r>
      <w:r w:rsidRPr="00003A65">
        <w:t>Until these studies are done, we are using studies done on children with DD as a starting point.</w:t>
      </w:r>
    </w:p>
    <w:p w14:paraId="3318B925" w14:textId="5683A153" w:rsidR="00A9414C" w:rsidRDefault="00BC234C" w:rsidP="009E51C9">
      <w:pPr>
        <w:spacing w:line="240" w:lineRule="auto"/>
      </w:pPr>
      <w:r w:rsidRPr="00BC234C">
        <w:rPr>
          <w:noProof/>
          <w14:ligatures w14:val="standardContextual"/>
        </w:rPr>
        <w:pict w14:anchorId="12D0C1AD">
          <v:rect id="_x0000_i1025" alt="" style="width:468pt;height:.05pt;mso-width-percent:0;mso-height-percent:0;mso-width-percent:0;mso-height-percent:0" o:hralign="center" o:hrstd="t" o:hr="t" fillcolor="#a0a0a0" stroked="f"/>
        </w:pict>
      </w:r>
    </w:p>
    <w:p w14:paraId="6FCAD4CC" w14:textId="4B87780C" w:rsidR="001818D8" w:rsidRPr="0002093F" w:rsidRDefault="00E730AF" w:rsidP="009E51C9">
      <w:pPr>
        <w:spacing w:line="240" w:lineRule="auto"/>
        <w:rPr>
          <w:b/>
          <w:bCs/>
        </w:rPr>
      </w:pPr>
      <w:r>
        <w:rPr>
          <w:b/>
          <w:bCs/>
        </w:rPr>
        <w:t xml:space="preserve">Fuchs, L.S., Fuchs, D., Powell, S.R., Seethaler, P.M., Cirino, P.T. </w:t>
      </w:r>
      <w:r w:rsidR="000B42AE">
        <w:rPr>
          <w:b/>
          <w:bCs/>
        </w:rPr>
        <w:t xml:space="preserve">&amp; </w:t>
      </w:r>
      <w:r>
        <w:rPr>
          <w:b/>
          <w:bCs/>
        </w:rPr>
        <w:t>Fletcher, J.M. (2008)</w:t>
      </w:r>
      <w:r w:rsidR="000B42AE">
        <w:rPr>
          <w:b/>
          <w:bCs/>
        </w:rPr>
        <w:t xml:space="preserve">. </w:t>
      </w:r>
      <w:r w:rsidR="00974411" w:rsidRPr="0002093F">
        <w:rPr>
          <w:b/>
          <w:bCs/>
        </w:rPr>
        <w:t>Intensive Intervention for Students with Mathematics Disabilities: Seven Principles of Effective Practice</w:t>
      </w:r>
      <w:r w:rsidR="000B42AE">
        <w:rPr>
          <w:b/>
          <w:bCs/>
        </w:rPr>
        <w:t>,</w:t>
      </w:r>
      <w:r w:rsidR="00974411" w:rsidRPr="0002093F">
        <w:rPr>
          <w:b/>
          <w:bCs/>
        </w:rPr>
        <w:t xml:space="preserve"> </w:t>
      </w:r>
      <w:r w:rsidR="00974411" w:rsidRPr="000B42AE">
        <w:rPr>
          <w:b/>
          <w:bCs/>
          <w:i/>
          <w:iCs/>
        </w:rPr>
        <w:t xml:space="preserve">Learn </w:t>
      </w:r>
      <w:proofErr w:type="spellStart"/>
      <w:r w:rsidR="00974411" w:rsidRPr="000B42AE">
        <w:rPr>
          <w:b/>
          <w:bCs/>
          <w:i/>
          <w:iCs/>
        </w:rPr>
        <w:t>Disabil</w:t>
      </w:r>
      <w:proofErr w:type="spellEnd"/>
      <w:r w:rsidR="00974411" w:rsidRPr="000B42AE">
        <w:rPr>
          <w:b/>
          <w:bCs/>
          <w:i/>
          <w:iCs/>
        </w:rPr>
        <w:t xml:space="preserve"> Q</w:t>
      </w:r>
      <w:r w:rsidR="00974411" w:rsidRPr="0002093F">
        <w:rPr>
          <w:b/>
          <w:bCs/>
        </w:rPr>
        <w:t>.</w:t>
      </w:r>
      <w:r w:rsidR="000B42AE">
        <w:rPr>
          <w:b/>
          <w:bCs/>
        </w:rPr>
        <w:t xml:space="preserve">, </w:t>
      </w:r>
      <w:r w:rsidR="00974411" w:rsidRPr="000B42AE">
        <w:rPr>
          <w:b/>
          <w:bCs/>
          <w:i/>
          <w:iCs/>
        </w:rPr>
        <w:t>31</w:t>
      </w:r>
      <w:r w:rsidR="00974411" w:rsidRPr="0002093F">
        <w:rPr>
          <w:b/>
          <w:bCs/>
        </w:rPr>
        <w:t>(2)</w:t>
      </w:r>
      <w:r w:rsidR="000B42AE">
        <w:rPr>
          <w:b/>
          <w:bCs/>
        </w:rPr>
        <w:t>,</w:t>
      </w:r>
      <w:r w:rsidR="00974411" w:rsidRPr="0002093F">
        <w:rPr>
          <w:b/>
          <w:bCs/>
        </w:rPr>
        <w:t xml:space="preserve"> 79</w:t>
      </w:r>
      <w:r w:rsidR="003E5A9B">
        <w:rPr>
          <w:b/>
          <w:bCs/>
        </w:rPr>
        <w:t>-</w:t>
      </w:r>
      <w:r w:rsidR="00974411" w:rsidRPr="0002093F">
        <w:rPr>
          <w:b/>
          <w:bCs/>
        </w:rPr>
        <w:t>92.</w:t>
      </w:r>
    </w:p>
    <w:p w14:paraId="53528AEC" w14:textId="77777777" w:rsidR="00974411" w:rsidRPr="000D3C42" w:rsidRDefault="00974411" w:rsidP="009E51C9">
      <w:pPr>
        <w:spacing w:line="240" w:lineRule="auto"/>
        <w:rPr>
          <w:rStyle w:val="Hyperlink"/>
        </w:rPr>
      </w:pPr>
      <w:r w:rsidRPr="00974411">
        <w:t xml:space="preserve">Access here: </w:t>
      </w:r>
      <w:hyperlink r:id="rId13" w:history="1">
        <w:r w:rsidRPr="000D3C42">
          <w:rPr>
            <w:rStyle w:val="Hyperlink"/>
          </w:rPr>
          <w:t>https://www.ncbi.nlm.nih.gov/pmc/articles/PMC2547080/</w:t>
        </w:r>
      </w:hyperlink>
    </w:p>
    <w:p w14:paraId="20A86078" w14:textId="77777777" w:rsidR="00974411" w:rsidRPr="00462B3C" w:rsidRDefault="00974411" w:rsidP="009E51C9">
      <w:pPr>
        <w:spacing w:after="0" w:line="240" w:lineRule="auto"/>
        <w:rPr>
          <w:b/>
          <w:bCs/>
          <w:color w:val="2E74B5" w:themeColor="accent5" w:themeShade="BF"/>
        </w:rPr>
      </w:pPr>
      <w:r w:rsidRPr="00462B3C">
        <w:rPr>
          <w:b/>
          <w:bCs/>
          <w:color w:val="2E74B5" w:themeColor="accent5" w:themeShade="BF"/>
        </w:rPr>
        <w:t>Summary:</w:t>
      </w:r>
    </w:p>
    <w:p w14:paraId="191F763C" w14:textId="0386E0E3" w:rsidR="00974411" w:rsidRPr="00190209" w:rsidRDefault="00974411" w:rsidP="009E51C9">
      <w:pPr>
        <w:spacing w:line="240" w:lineRule="auto"/>
      </w:pPr>
      <w:r w:rsidRPr="00974411">
        <w:t>Describes two intervention studies done with children, one to address number combinations (single digit addition/subtraction facts) and the other to address story problem types.</w:t>
      </w:r>
    </w:p>
    <w:p w14:paraId="6707A633" w14:textId="77777777" w:rsidR="00847A6C" w:rsidRDefault="00847A6C" w:rsidP="00A9414C">
      <w:pPr>
        <w:spacing w:line="240" w:lineRule="auto"/>
      </w:pPr>
    </w:p>
    <w:p w14:paraId="62EF4B60" w14:textId="686E05BB" w:rsidR="002D0B04" w:rsidRPr="00C639E5" w:rsidRDefault="002D0B04" w:rsidP="00820C1F">
      <w:pPr>
        <w:pStyle w:val="Heading2"/>
      </w:pPr>
      <w:r w:rsidRPr="00C639E5">
        <w:t xml:space="preserve">Disability </w:t>
      </w:r>
      <w:r w:rsidRPr="00307D08">
        <w:t>Screening</w:t>
      </w:r>
      <w:r w:rsidRPr="00C639E5">
        <w:t xml:space="preserve"> Resources</w:t>
      </w:r>
    </w:p>
    <w:bookmarkStart w:id="0" w:name="_Hlk134183338"/>
    <w:p w14:paraId="112B9604" w14:textId="77777777" w:rsidR="002D0B04" w:rsidRPr="00D91C87" w:rsidRDefault="002D0B04" w:rsidP="009E51C9">
      <w:pPr>
        <w:spacing w:after="0" w:line="240" w:lineRule="auto"/>
        <w:rPr>
          <w:b/>
          <w:bCs/>
        </w:rPr>
      </w:pPr>
      <w:r w:rsidRPr="00D91C87">
        <w:rPr>
          <w:b/>
          <w:bCs/>
        </w:rPr>
        <w:fldChar w:fldCharType="begin"/>
      </w:r>
      <w:r w:rsidRPr="00D91C87">
        <w:rPr>
          <w:b/>
          <w:bCs/>
        </w:rPr>
        <w:instrText xml:space="preserve"> HYPERLINK "https://www.sabes.org/content/basic-disability-screenings-adult-education-program-use" </w:instrText>
      </w:r>
      <w:r w:rsidRPr="00D91C87">
        <w:rPr>
          <w:b/>
          <w:bCs/>
        </w:rPr>
      </w:r>
      <w:r w:rsidRPr="00D91C87">
        <w:rPr>
          <w:b/>
          <w:bCs/>
        </w:rPr>
        <w:fldChar w:fldCharType="separate"/>
      </w:r>
      <w:r w:rsidRPr="00D91C87">
        <w:rPr>
          <w:b/>
          <w:bCs/>
        </w:rPr>
        <w:t>Basic Disability Screenings for Adult Education Program Use</w:t>
      </w:r>
      <w:r w:rsidRPr="00D91C87">
        <w:rPr>
          <w:b/>
          <w:bCs/>
        </w:rPr>
        <w:fldChar w:fldCharType="end"/>
      </w:r>
      <w:bookmarkEnd w:id="0"/>
    </w:p>
    <w:p w14:paraId="5026DFC2" w14:textId="77777777" w:rsidR="002D0B04" w:rsidRPr="00462B3C" w:rsidRDefault="002D0B04" w:rsidP="009E51C9">
      <w:pPr>
        <w:pStyle w:val="NormalWeb"/>
        <w:spacing w:before="0" w:beforeAutospacing="0" w:after="0" w:afterAutospacing="0"/>
        <w:rPr>
          <w:rFonts w:ascii="Calibri" w:eastAsiaTheme="minorHAnsi" w:hAnsi="Calibri" w:cs="Calibri"/>
        </w:rPr>
      </w:pPr>
      <w:r w:rsidRPr="00462B3C">
        <w:rPr>
          <w:rFonts w:ascii="Calibri" w:eastAsiaTheme="minorHAnsi" w:hAnsi="Calibri" w:cs="Calibri"/>
        </w:rPr>
        <w:t>Resource from ACLS</w:t>
      </w:r>
    </w:p>
    <w:p w14:paraId="36249559" w14:textId="34E9454E" w:rsidR="00C639E5" w:rsidRPr="00462B3C" w:rsidRDefault="00C639E5" w:rsidP="009E51C9">
      <w:pPr>
        <w:pStyle w:val="NormalWeb"/>
        <w:spacing w:before="0" w:beforeAutospacing="0"/>
        <w:rPr>
          <w:rFonts w:ascii="Calibri" w:eastAsiaTheme="minorHAnsi" w:hAnsi="Calibri" w:cs="Calibri"/>
          <w:color w:val="0563C1" w:themeColor="hyperlink"/>
          <w:u w:val="single"/>
        </w:rPr>
      </w:pPr>
      <w:hyperlink r:id="rId14" w:history="1">
        <w:r w:rsidRPr="00462B3C">
          <w:rPr>
            <w:rStyle w:val="Hyperlink"/>
            <w:rFonts w:ascii="Calibri" w:eastAsiaTheme="minorHAnsi" w:hAnsi="Calibri" w:cs="Calibri"/>
          </w:rPr>
          <w:t>https://www.sabes.org/content/basic-disability-screenings-adult-education-program-use</w:t>
        </w:r>
      </w:hyperlink>
    </w:p>
    <w:bookmarkStart w:id="1" w:name="_Hlk134183379"/>
    <w:p w14:paraId="34823AB2" w14:textId="77777777" w:rsidR="002D0B04" w:rsidRPr="00462B3C" w:rsidRDefault="002D0B04" w:rsidP="009E51C9">
      <w:pPr>
        <w:pStyle w:val="NormalWeb"/>
        <w:spacing w:after="0" w:afterAutospacing="0"/>
        <w:rPr>
          <w:rFonts w:ascii="Calibri" w:eastAsiaTheme="minorHAnsi" w:hAnsi="Calibri" w:cs="Calibri"/>
        </w:rPr>
      </w:pPr>
      <w:r w:rsidRPr="00462B3C">
        <w:rPr>
          <w:rFonts w:ascii="Calibri" w:eastAsiaTheme="minorHAnsi" w:hAnsi="Calibri" w:cs="Calibri"/>
          <w:b/>
          <w:bCs/>
        </w:rPr>
        <w:fldChar w:fldCharType="begin"/>
      </w:r>
      <w:r w:rsidRPr="00462B3C">
        <w:rPr>
          <w:rFonts w:ascii="Calibri" w:eastAsiaTheme="minorHAnsi" w:hAnsi="Calibri" w:cs="Calibri"/>
          <w:b/>
          <w:bCs/>
        </w:rPr>
        <w:instrText xml:space="preserve"> HYPERLINK "https://www.additudemag.com/dyscalculia-in-adults-symptoms-signs-and-statistics/" </w:instrText>
      </w:r>
      <w:r w:rsidRPr="00462B3C">
        <w:rPr>
          <w:rFonts w:ascii="Calibri" w:eastAsiaTheme="minorHAnsi" w:hAnsi="Calibri" w:cs="Calibri"/>
          <w:b/>
          <w:bCs/>
        </w:rPr>
      </w:r>
      <w:r w:rsidRPr="00462B3C">
        <w:rPr>
          <w:rFonts w:ascii="Calibri" w:eastAsiaTheme="minorHAnsi" w:hAnsi="Calibri" w:cs="Calibri"/>
          <w:b/>
          <w:bCs/>
        </w:rPr>
        <w:fldChar w:fldCharType="separate"/>
      </w:r>
      <w:r w:rsidRPr="00462B3C">
        <w:rPr>
          <w:rFonts w:ascii="Calibri" w:eastAsiaTheme="minorHAnsi" w:hAnsi="Calibri" w:cs="Calibri"/>
          <w:b/>
          <w:bCs/>
        </w:rPr>
        <w:t>What Does Dyscalculia Look Like in Adults?</w:t>
      </w:r>
      <w:r w:rsidRPr="00462B3C">
        <w:rPr>
          <w:rFonts w:ascii="Calibri" w:eastAsiaTheme="minorHAnsi" w:hAnsi="Calibri" w:cs="Calibri"/>
          <w:b/>
          <w:bCs/>
        </w:rPr>
        <w:fldChar w:fldCharType="end"/>
      </w:r>
      <w:bookmarkEnd w:id="1"/>
      <w:r w:rsidR="00C639E5" w:rsidRPr="00462B3C">
        <w:rPr>
          <w:rFonts w:ascii="Calibri" w:eastAsiaTheme="minorHAnsi" w:hAnsi="Calibri" w:cs="Calibri"/>
        </w:rPr>
        <w:br/>
        <w:t>Article has a list of indictors of DD in adults</w:t>
      </w:r>
    </w:p>
    <w:p w14:paraId="3355A9B4" w14:textId="77777777" w:rsidR="009E51C9" w:rsidRPr="00462B3C" w:rsidRDefault="00C639E5" w:rsidP="009E51C9">
      <w:pPr>
        <w:pStyle w:val="NormalWeb"/>
        <w:spacing w:before="0" w:beforeAutospacing="0"/>
        <w:rPr>
          <w:rStyle w:val="Hyperlink"/>
          <w:rFonts w:ascii="Calibri" w:eastAsiaTheme="minorHAnsi" w:hAnsi="Calibri" w:cs="Calibri"/>
        </w:rPr>
      </w:pPr>
      <w:hyperlink r:id="rId15" w:history="1">
        <w:r w:rsidRPr="00462B3C">
          <w:rPr>
            <w:rStyle w:val="Hyperlink"/>
            <w:rFonts w:ascii="Calibri" w:eastAsiaTheme="minorHAnsi" w:hAnsi="Calibri" w:cs="Calibri"/>
          </w:rPr>
          <w:t>https://www.additudemag.com/dyscalculia-in-adults-symptoms-signs-and-statistics/</w:t>
        </w:r>
      </w:hyperlink>
      <w:bookmarkStart w:id="2" w:name="_Hlk134183417"/>
    </w:p>
    <w:p w14:paraId="45F934A2" w14:textId="2146C739" w:rsidR="002D0B04" w:rsidRPr="009E51C9" w:rsidRDefault="002D0B04" w:rsidP="009E51C9">
      <w:pPr>
        <w:spacing w:after="0" w:line="240" w:lineRule="auto"/>
        <w:rPr>
          <w:b/>
          <w:bCs/>
          <w:color w:val="0563C1" w:themeColor="hyperlink"/>
          <w:u w:val="single"/>
        </w:rPr>
      </w:pPr>
      <w:hyperlink r:id="rId16" w:history="1">
        <w:r w:rsidRPr="009E51C9">
          <w:rPr>
            <w:b/>
            <w:bCs/>
          </w:rPr>
          <w:t>Dyscalculia Test for Adults: Screening for Signs of Learning Disabilities</w:t>
        </w:r>
      </w:hyperlink>
    </w:p>
    <w:bookmarkEnd w:id="2"/>
    <w:p w14:paraId="1F0A44AC" w14:textId="77777777" w:rsidR="009E51C9" w:rsidRDefault="00C639E5" w:rsidP="009E51C9">
      <w:pPr>
        <w:spacing w:after="0" w:line="240" w:lineRule="auto"/>
      </w:pPr>
      <w:r w:rsidRPr="00C639E5">
        <w:t>Meant to be taken by the person being screened</w:t>
      </w:r>
    </w:p>
    <w:p w14:paraId="311E9B3C" w14:textId="69F042B0" w:rsidR="00C639E5" w:rsidRPr="00A9414C" w:rsidRDefault="005046BA" w:rsidP="00A9414C">
      <w:pPr>
        <w:spacing w:after="0" w:line="240" w:lineRule="auto"/>
        <w:rPr>
          <w:color w:val="0563C1" w:themeColor="hyperlink"/>
          <w:u w:val="single"/>
        </w:rPr>
      </w:pPr>
      <w:hyperlink r:id="rId17" w:history="1">
        <w:r w:rsidRPr="007D349F">
          <w:rPr>
            <w:rStyle w:val="Hyperlink"/>
          </w:rPr>
          <w:t>https://www.additudemag.com/self-test-for-dyscalculia-in-adults/</w:t>
        </w:r>
      </w:hyperlink>
    </w:p>
    <w:sectPr w:rsidR="00C639E5" w:rsidRPr="00A9414C">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EB4D1" w14:textId="77777777" w:rsidR="00BC234C" w:rsidRDefault="00BC234C" w:rsidP="00AA5BB8">
      <w:pPr>
        <w:spacing w:after="0" w:line="240" w:lineRule="auto"/>
      </w:pPr>
      <w:r>
        <w:separator/>
      </w:r>
    </w:p>
  </w:endnote>
  <w:endnote w:type="continuationSeparator" w:id="0">
    <w:p w14:paraId="7A7DFD7A" w14:textId="77777777" w:rsidR="00BC234C" w:rsidRDefault="00BC234C" w:rsidP="00AA5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leo">
    <w:panose1 w:val="00000500000000000000"/>
    <w:charset w:val="00"/>
    <w:family w:val="auto"/>
    <w:pitch w:val="variable"/>
    <w:sig w:usb0="00000007" w:usb1="00000000" w:usb2="00000000" w:usb3="00000000" w:csb0="00000083" w:csb1="00000000"/>
  </w:font>
  <w:font w:name="Montserrat Light">
    <w:panose1 w:val="000004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7854115"/>
      <w:docPartObj>
        <w:docPartGallery w:val="Page Numbers (Bottom of Page)"/>
        <w:docPartUnique/>
      </w:docPartObj>
    </w:sdtPr>
    <w:sdtContent>
      <w:p w14:paraId="0D26D28A" w14:textId="150FB2C5" w:rsidR="00D951C7" w:rsidRDefault="00D951C7" w:rsidP="007D34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F9BA2F" w14:textId="77777777" w:rsidR="00A9414C" w:rsidRDefault="00A9414C" w:rsidP="00D95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sz w:val="20"/>
        <w:szCs w:val="20"/>
      </w:rPr>
      <w:id w:val="-210192102"/>
      <w:docPartObj>
        <w:docPartGallery w:val="Page Numbers (Bottom of Page)"/>
        <w:docPartUnique/>
      </w:docPartObj>
    </w:sdtPr>
    <w:sdtContent>
      <w:p w14:paraId="7899EBFF" w14:textId="5C1CA5FE" w:rsidR="00D951C7" w:rsidRPr="00D951C7" w:rsidRDefault="00D951C7" w:rsidP="00820C1F">
        <w:pPr>
          <w:pStyle w:val="Footer"/>
          <w:framePr w:wrap="none" w:vAnchor="text" w:hAnchor="page" w:x="10787" w:y="97"/>
          <w:snapToGrid w:val="0"/>
          <w:rPr>
            <w:rStyle w:val="PageNumber"/>
            <w:b/>
            <w:bCs/>
            <w:sz w:val="20"/>
            <w:szCs w:val="20"/>
          </w:rPr>
        </w:pPr>
        <w:r w:rsidRPr="00D951C7">
          <w:rPr>
            <w:rStyle w:val="PageNumber"/>
            <w:b/>
            <w:bCs/>
            <w:sz w:val="20"/>
            <w:szCs w:val="20"/>
          </w:rPr>
          <w:fldChar w:fldCharType="begin"/>
        </w:r>
        <w:r w:rsidRPr="00D951C7">
          <w:rPr>
            <w:rStyle w:val="PageNumber"/>
            <w:b/>
            <w:bCs/>
            <w:sz w:val="20"/>
            <w:szCs w:val="20"/>
          </w:rPr>
          <w:instrText xml:space="preserve"> PAGE </w:instrText>
        </w:r>
        <w:r w:rsidRPr="00D951C7">
          <w:rPr>
            <w:rStyle w:val="PageNumber"/>
            <w:b/>
            <w:bCs/>
            <w:sz w:val="20"/>
            <w:szCs w:val="20"/>
          </w:rPr>
          <w:fldChar w:fldCharType="separate"/>
        </w:r>
        <w:r w:rsidRPr="00D951C7">
          <w:rPr>
            <w:rStyle w:val="PageNumber"/>
            <w:b/>
            <w:bCs/>
            <w:noProof/>
            <w:sz w:val="20"/>
            <w:szCs w:val="20"/>
          </w:rPr>
          <w:t>1</w:t>
        </w:r>
        <w:r w:rsidRPr="00D951C7">
          <w:rPr>
            <w:rStyle w:val="PageNumber"/>
            <w:b/>
            <w:bCs/>
            <w:sz w:val="20"/>
            <w:szCs w:val="20"/>
          </w:rPr>
          <w:fldChar w:fldCharType="end"/>
        </w:r>
      </w:p>
    </w:sdtContent>
  </w:sdt>
  <w:p w14:paraId="43D38E0A" w14:textId="16ACED9F" w:rsidR="00A9414C" w:rsidRPr="00D951C7" w:rsidRDefault="00A9414C" w:rsidP="00705115">
    <w:pPr>
      <w:pStyle w:val="Footer"/>
      <w:pBdr>
        <w:top w:val="single" w:sz="4" w:space="4" w:color="auto"/>
      </w:pBdr>
      <w:ind w:right="-90"/>
      <w:rPr>
        <w:rFonts w:ascii="Calibri Light" w:hAnsi="Calibri Light" w:cs="Calibri Light"/>
        <w:sz w:val="20"/>
        <w:szCs w:val="20"/>
      </w:rPr>
    </w:pPr>
    <w:r w:rsidRPr="00D951C7">
      <w:rPr>
        <w:rFonts w:ascii="Calibri Light" w:hAnsi="Calibri Light" w:cs="Calibri Light"/>
        <w:sz w:val="20"/>
        <w:szCs w:val="20"/>
      </w:rPr>
      <w:t xml:space="preserve">SABES Mathematics and Adult Numeracy Curriculum &amp; Instruction PD </w:t>
    </w:r>
    <w:r w:rsidR="00311D00">
      <w:rPr>
        <w:rFonts w:ascii="Calibri Light" w:hAnsi="Calibri Light" w:cs="Calibri Light"/>
        <w:sz w:val="20"/>
        <w:szCs w:val="20"/>
      </w:rPr>
      <w:t>Team</w:t>
    </w:r>
    <w:r w:rsidR="00D951C7" w:rsidRPr="00D951C7">
      <w:rPr>
        <w:rFonts w:ascii="Calibri Light" w:hAnsi="Calibri Light" w:cs="Calibri Light"/>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0742E" w14:textId="77777777" w:rsidR="00BC234C" w:rsidRDefault="00BC234C" w:rsidP="00AA5BB8">
      <w:pPr>
        <w:spacing w:after="0" w:line="240" w:lineRule="auto"/>
      </w:pPr>
      <w:r>
        <w:separator/>
      </w:r>
    </w:p>
  </w:footnote>
  <w:footnote w:type="continuationSeparator" w:id="0">
    <w:p w14:paraId="21C04A0D" w14:textId="77777777" w:rsidR="00BC234C" w:rsidRDefault="00BC234C" w:rsidP="00AA5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65A80" w14:textId="5A0C69B8" w:rsidR="00AA5BB8" w:rsidRPr="00820C1F" w:rsidRDefault="00AA5BB8" w:rsidP="00E944CC">
    <w:pPr>
      <w:pStyle w:val="Heading1"/>
      <w:pBdr>
        <w:top w:val="single" w:sz="4" w:space="1" w:color="auto"/>
        <w:bottom w:val="single" w:sz="4" w:space="4" w:color="auto"/>
      </w:pBdr>
      <w:rPr>
        <w:color w:val="2E74B5" w:themeColor="accent5" w:themeShade="BF"/>
      </w:rPr>
    </w:pPr>
    <w:r w:rsidRPr="00820C1F">
      <w:rPr>
        <w:color w:val="2E74B5" w:themeColor="accent5" w:themeShade="BF"/>
      </w:rPr>
      <w:t>Numeracy Research and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E34D8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3A8C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C5E5B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FEB9DC"/>
    <w:lvl w:ilvl="0">
      <w:start w:val="1"/>
      <w:numFmt w:val="decimal"/>
      <w:pStyle w:val="ListNumber2"/>
      <w:lvlText w:val="%1."/>
      <w:lvlJc w:val="left"/>
      <w:pPr>
        <w:tabs>
          <w:tab w:val="num" w:pos="720"/>
        </w:tabs>
        <w:ind w:left="720" w:hanging="360"/>
      </w:pPr>
      <w:rPr>
        <w:color w:val="2E74B5" w:themeColor="accent5" w:themeShade="BF"/>
      </w:rPr>
    </w:lvl>
  </w:abstractNum>
  <w:abstractNum w:abstractNumId="4" w15:restartNumberingAfterBreak="0">
    <w:nsid w:val="FFFFFF80"/>
    <w:multiLevelType w:val="singleLevel"/>
    <w:tmpl w:val="B3D0D6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5A6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44A39A"/>
    <w:lvl w:ilvl="0">
      <w:start w:val="1"/>
      <w:numFmt w:val="bullet"/>
      <w:pStyle w:val="ListBullet3"/>
      <w:lvlText w:val=""/>
      <w:lvlJc w:val="left"/>
      <w:pPr>
        <w:tabs>
          <w:tab w:val="num" w:pos="1080"/>
        </w:tabs>
        <w:ind w:left="1080" w:hanging="360"/>
      </w:pPr>
      <w:rPr>
        <w:rFonts w:ascii="Symbol" w:hAnsi="Symbol" w:hint="default"/>
        <w:color w:val="2E74B5" w:themeColor="accent5" w:themeShade="BF"/>
      </w:rPr>
    </w:lvl>
  </w:abstractNum>
  <w:abstractNum w:abstractNumId="7" w15:restartNumberingAfterBreak="0">
    <w:nsid w:val="FFFFFF83"/>
    <w:multiLevelType w:val="singleLevel"/>
    <w:tmpl w:val="A80E935A"/>
    <w:lvl w:ilvl="0">
      <w:start w:val="1"/>
      <w:numFmt w:val="bullet"/>
      <w:pStyle w:val="ListBullet2"/>
      <w:lvlText w:val=""/>
      <w:lvlJc w:val="left"/>
      <w:pPr>
        <w:tabs>
          <w:tab w:val="num" w:pos="720"/>
        </w:tabs>
        <w:ind w:left="720" w:hanging="360"/>
      </w:pPr>
      <w:rPr>
        <w:rFonts w:ascii="Symbol" w:hAnsi="Symbol" w:hint="default"/>
        <w:color w:val="2E74B5" w:themeColor="accent5" w:themeShade="BF"/>
      </w:rPr>
    </w:lvl>
  </w:abstractNum>
  <w:abstractNum w:abstractNumId="8" w15:restartNumberingAfterBreak="0">
    <w:nsid w:val="FFFFFF88"/>
    <w:multiLevelType w:val="singleLevel"/>
    <w:tmpl w:val="942E1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6C1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F25C4A"/>
    <w:multiLevelType w:val="multilevel"/>
    <w:tmpl w:val="B1E0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CF7C87"/>
    <w:multiLevelType w:val="hybridMultilevel"/>
    <w:tmpl w:val="2AEA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2378E"/>
    <w:multiLevelType w:val="hybridMultilevel"/>
    <w:tmpl w:val="F046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61B5B"/>
    <w:multiLevelType w:val="hybridMultilevel"/>
    <w:tmpl w:val="81F654B8"/>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3C7885"/>
    <w:multiLevelType w:val="hybridMultilevel"/>
    <w:tmpl w:val="735C3508"/>
    <w:lvl w:ilvl="0" w:tplc="F8407706">
      <w:start w:val="1"/>
      <w:numFmt w:val="bullet"/>
      <w:lvlText w:val=""/>
      <w:lvlJc w:val="left"/>
      <w:pPr>
        <w:ind w:left="1080" w:hanging="360"/>
      </w:pPr>
      <w:rPr>
        <w:rFonts w:ascii="Symbol" w:hAnsi="Symbol" w:hint="default"/>
        <w:color w:val="2E74B5" w:themeColor="accent5"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8918395">
    <w:abstractNumId w:val="11"/>
  </w:num>
  <w:num w:numId="2" w16cid:durableId="616569182">
    <w:abstractNumId w:val="12"/>
  </w:num>
  <w:num w:numId="3" w16cid:durableId="488404866">
    <w:abstractNumId w:val="14"/>
  </w:num>
  <w:num w:numId="4" w16cid:durableId="784270677">
    <w:abstractNumId w:val="13"/>
  </w:num>
  <w:num w:numId="5" w16cid:durableId="353188991">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460658790">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762645914">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004891912">
    <w:abstractNumId w:val="0"/>
  </w:num>
  <w:num w:numId="9" w16cid:durableId="1953515216">
    <w:abstractNumId w:val="1"/>
  </w:num>
  <w:num w:numId="10" w16cid:durableId="131139856">
    <w:abstractNumId w:val="2"/>
  </w:num>
  <w:num w:numId="11" w16cid:durableId="1388645818">
    <w:abstractNumId w:val="3"/>
  </w:num>
  <w:num w:numId="12" w16cid:durableId="657074384">
    <w:abstractNumId w:val="8"/>
  </w:num>
  <w:num w:numId="13" w16cid:durableId="2047217946">
    <w:abstractNumId w:val="4"/>
  </w:num>
  <w:num w:numId="14" w16cid:durableId="1273854197">
    <w:abstractNumId w:val="5"/>
  </w:num>
  <w:num w:numId="15" w16cid:durableId="73284472">
    <w:abstractNumId w:val="6"/>
  </w:num>
  <w:num w:numId="16" w16cid:durableId="1707216837">
    <w:abstractNumId w:val="7"/>
  </w:num>
  <w:num w:numId="17" w16cid:durableId="2109346275">
    <w:abstractNumId w:val="9"/>
  </w:num>
  <w:num w:numId="18" w16cid:durableId="1720126465">
    <w:abstractNumId w:val="7"/>
  </w:num>
  <w:num w:numId="19" w16cid:durableId="724181261">
    <w:abstractNumId w:val="0"/>
  </w:num>
  <w:num w:numId="20" w16cid:durableId="1783382247">
    <w:abstractNumId w:val="1"/>
  </w:num>
  <w:num w:numId="21" w16cid:durableId="461193537">
    <w:abstractNumId w:val="2"/>
  </w:num>
  <w:num w:numId="22" w16cid:durableId="1935554490">
    <w:abstractNumId w:val="3"/>
  </w:num>
  <w:num w:numId="23" w16cid:durableId="2137334987">
    <w:abstractNumId w:val="8"/>
  </w:num>
  <w:num w:numId="24" w16cid:durableId="1023360587">
    <w:abstractNumId w:val="4"/>
  </w:num>
  <w:num w:numId="25" w16cid:durableId="1342274244">
    <w:abstractNumId w:val="5"/>
  </w:num>
  <w:num w:numId="26" w16cid:durableId="2002997516">
    <w:abstractNumId w:val="6"/>
  </w:num>
  <w:num w:numId="27" w16cid:durableId="1787040179">
    <w:abstractNumId w:val="9"/>
  </w:num>
  <w:num w:numId="28" w16cid:durableId="306011797">
    <w:abstractNumId w:val="0"/>
  </w:num>
  <w:num w:numId="29" w16cid:durableId="59641668">
    <w:abstractNumId w:val="1"/>
  </w:num>
  <w:num w:numId="30" w16cid:durableId="552354993">
    <w:abstractNumId w:val="2"/>
  </w:num>
  <w:num w:numId="31" w16cid:durableId="2142066128">
    <w:abstractNumId w:val="3"/>
  </w:num>
  <w:num w:numId="32" w16cid:durableId="181938666">
    <w:abstractNumId w:val="8"/>
  </w:num>
  <w:num w:numId="33" w16cid:durableId="576213500">
    <w:abstractNumId w:val="4"/>
  </w:num>
  <w:num w:numId="34" w16cid:durableId="189732424">
    <w:abstractNumId w:val="5"/>
  </w:num>
  <w:num w:numId="35" w16cid:durableId="235364490">
    <w:abstractNumId w:val="6"/>
  </w:num>
  <w:num w:numId="36" w16cid:durableId="1315910072">
    <w:abstractNumId w:val="9"/>
  </w:num>
  <w:num w:numId="37" w16cid:durableId="721368564">
    <w:abstractNumId w:val="3"/>
  </w:num>
  <w:num w:numId="38" w16cid:durableId="1925066309">
    <w:abstractNumId w:val="0"/>
  </w:num>
  <w:num w:numId="39" w16cid:durableId="1330328677">
    <w:abstractNumId w:val="1"/>
  </w:num>
  <w:num w:numId="40" w16cid:durableId="1838879549">
    <w:abstractNumId w:val="2"/>
  </w:num>
  <w:num w:numId="41" w16cid:durableId="1511064806">
    <w:abstractNumId w:val="8"/>
  </w:num>
  <w:num w:numId="42" w16cid:durableId="1560289331">
    <w:abstractNumId w:val="4"/>
  </w:num>
  <w:num w:numId="43" w16cid:durableId="1930849001">
    <w:abstractNumId w:val="5"/>
  </w:num>
  <w:num w:numId="44" w16cid:durableId="219246992">
    <w:abstractNumId w:val="6"/>
  </w:num>
  <w:num w:numId="45" w16cid:durableId="861474023">
    <w:abstractNumId w:val="9"/>
  </w:num>
  <w:num w:numId="46" w16cid:durableId="1405300614">
    <w:abstractNumId w:val="0"/>
  </w:num>
  <w:num w:numId="47" w16cid:durableId="2107461788">
    <w:abstractNumId w:val="1"/>
  </w:num>
  <w:num w:numId="48" w16cid:durableId="1648438159">
    <w:abstractNumId w:val="2"/>
  </w:num>
  <w:num w:numId="49" w16cid:durableId="1288007201">
    <w:abstractNumId w:val="8"/>
  </w:num>
  <w:num w:numId="50" w16cid:durableId="818151726">
    <w:abstractNumId w:val="4"/>
  </w:num>
  <w:num w:numId="51" w16cid:durableId="1065179081">
    <w:abstractNumId w:val="5"/>
  </w:num>
  <w:num w:numId="52" w16cid:durableId="1148016187">
    <w:abstractNumId w:val="6"/>
  </w:num>
  <w:num w:numId="53" w16cid:durableId="669407590">
    <w:abstractNumId w:val="9"/>
  </w:num>
  <w:num w:numId="54" w16cid:durableId="318508055">
    <w:abstractNumId w:val="0"/>
  </w:num>
  <w:num w:numId="55" w16cid:durableId="1466584173">
    <w:abstractNumId w:val="1"/>
  </w:num>
  <w:num w:numId="56" w16cid:durableId="1142890840">
    <w:abstractNumId w:val="2"/>
  </w:num>
  <w:num w:numId="57" w16cid:durableId="2003584039">
    <w:abstractNumId w:val="8"/>
  </w:num>
  <w:num w:numId="58" w16cid:durableId="274019740">
    <w:abstractNumId w:val="4"/>
  </w:num>
  <w:num w:numId="59" w16cid:durableId="1818689796">
    <w:abstractNumId w:val="5"/>
  </w:num>
  <w:num w:numId="60" w16cid:durableId="1728987436">
    <w:abstractNumId w:val="6"/>
  </w:num>
  <w:num w:numId="61" w16cid:durableId="1310095912">
    <w:abstractNumId w:val="9"/>
  </w:num>
  <w:num w:numId="62" w16cid:durableId="1566375940">
    <w:abstractNumId w:val="0"/>
  </w:num>
  <w:num w:numId="63" w16cid:durableId="414743250">
    <w:abstractNumId w:val="1"/>
  </w:num>
  <w:num w:numId="64" w16cid:durableId="1565751713">
    <w:abstractNumId w:val="2"/>
  </w:num>
  <w:num w:numId="65" w16cid:durableId="2021932792">
    <w:abstractNumId w:val="8"/>
  </w:num>
  <w:num w:numId="66" w16cid:durableId="1845316194">
    <w:abstractNumId w:val="4"/>
  </w:num>
  <w:num w:numId="67" w16cid:durableId="1936287453">
    <w:abstractNumId w:val="5"/>
  </w:num>
  <w:num w:numId="68" w16cid:durableId="931857537">
    <w:abstractNumId w:val="6"/>
  </w:num>
  <w:num w:numId="69" w16cid:durableId="561327256">
    <w:abstractNumId w:val="9"/>
  </w:num>
  <w:num w:numId="70" w16cid:durableId="584538999">
    <w:abstractNumId w:val="0"/>
  </w:num>
  <w:num w:numId="71" w16cid:durableId="215824449">
    <w:abstractNumId w:val="1"/>
  </w:num>
  <w:num w:numId="72" w16cid:durableId="240023595">
    <w:abstractNumId w:val="2"/>
  </w:num>
  <w:num w:numId="73" w16cid:durableId="479620356">
    <w:abstractNumId w:val="8"/>
  </w:num>
  <w:num w:numId="74" w16cid:durableId="1137528497">
    <w:abstractNumId w:val="4"/>
  </w:num>
  <w:num w:numId="75" w16cid:durableId="634026708">
    <w:abstractNumId w:val="5"/>
  </w:num>
  <w:num w:numId="76" w16cid:durableId="1684240502">
    <w:abstractNumId w:val="6"/>
  </w:num>
  <w:num w:numId="77" w16cid:durableId="1067729856">
    <w:abstractNumId w:val="9"/>
  </w:num>
  <w:num w:numId="78" w16cid:durableId="684594201">
    <w:abstractNumId w:val="3"/>
    <w:lvlOverride w:ilvl="0">
      <w:startOverride w:val="1"/>
    </w:lvlOverride>
  </w:num>
  <w:num w:numId="79" w16cid:durableId="2067799567">
    <w:abstractNumId w:val="0"/>
  </w:num>
  <w:num w:numId="80" w16cid:durableId="1439721128">
    <w:abstractNumId w:val="1"/>
  </w:num>
  <w:num w:numId="81" w16cid:durableId="1642424093">
    <w:abstractNumId w:val="2"/>
  </w:num>
  <w:num w:numId="82" w16cid:durableId="2099673957">
    <w:abstractNumId w:val="8"/>
  </w:num>
  <w:num w:numId="83" w16cid:durableId="435442408">
    <w:abstractNumId w:val="4"/>
  </w:num>
  <w:num w:numId="84" w16cid:durableId="1616671951">
    <w:abstractNumId w:val="5"/>
  </w:num>
  <w:num w:numId="85" w16cid:durableId="395247920">
    <w:abstractNumId w:val="6"/>
  </w:num>
  <w:num w:numId="86" w16cid:durableId="44571907">
    <w:abstractNumId w:val="9"/>
  </w:num>
  <w:num w:numId="87" w16cid:durableId="1932078994">
    <w:abstractNumId w:val="6"/>
  </w:num>
  <w:num w:numId="88" w16cid:durableId="1093402647">
    <w:abstractNumId w:val="0"/>
  </w:num>
  <w:num w:numId="89" w16cid:durableId="457995040">
    <w:abstractNumId w:val="1"/>
  </w:num>
  <w:num w:numId="90" w16cid:durableId="1540244181">
    <w:abstractNumId w:val="2"/>
  </w:num>
  <w:num w:numId="91" w16cid:durableId="228614145">
    <w:abstractNumId w:val="8"/>
  </w:num>
  <w:num w:numId="92" w16cid:durableId="1380127616">
    <w:abstractNumId w:val="4"/>
  </w:num>
  <w:num w:numId="93" w16cid:durableId="735783900">
    <w:abstractNumId w:val="5"/>
  </w:num>
  <w:num w:numId="94" w16cid:durableId="776103547">
    <w:abstractNumId w:val="9"/>
  </w:num>
  <w:num w:numId="95" w16cid:durableId="641664628">
    <w:abstractNumId w:val="0"/>
  </w:num>
  <w:num w:numId="96" w16cid:durableId="128911159">
    <w:abstractNumId w:val="1"/>
  </w:num>
  <w:num w:numId="97" w16cid:durableId="1606575838">
    <w:abstractNumId w:val="2"/>
  </w:num>
  <w:num w:numId="98" w16cid:durableId="2023630162">
    <w:abstractNumId w:val="8"/>
  </w:num>
  <w:num w:numId="99" w16cid:durableId="697002332">
    <w:abstractNumId w:val="4"/>
  </w:num>
  <w:num w:numId="100" w16cid:durableId="351495576">
    <w:abstractNumId w:val="5"/>
  </w:num>
  <w:num w:numId="101" w16cid:durableId="183132112">
    <w:abstractNumId w:val="9"/>
  </w:num>
  <w:num w:numId="102" w16cid:durableId="2034307251">
    <w:abstractNumId w:val="0"/>
  </w:num>
  <w:num w:numId="103" w16cid:durableId="1405492810">
    <w:abstractNumId w:val="1"/>
  </w:num>
  <w:num w:numId="104" w16cid:durableId="386294961">
    <w:abstractNumId w:val="2"/>
  </w:num>
  <w:num w:numId="105" w16cid:durableId="1345089968">
    <w:abstractNumId w:val="8"/>
  </w:num>
  <w:num w:numId="106" w16cid:durableId="192421397">
    <w:abstractNumId w:val="4"/>
  </w:num>
  <w:num w:numId="107" w16cid:durableId="1569878860">
    <w:abstractNumId w:val="5"/>
  </w:num>
  <w:num w:numId="108" w16cid:durableId="1963464195">
    <w:abstractNumId w:val="9"/>
  </w:num>
  <w:num w:numId="109" w16cid:durableId="125633459">
    <w:abstractNumId w:val="0"/>
  </w:num>
  <w:num w:numId="110" w16cid:durableId="995450210">
    <w:abstractNumId w:val="1"/>
  </w:num>
  <w:num w:numId="111" w16cid:durableId="649750479">
    <w:abstractNumId w:val="2"/>
  </w:num>
  <w:num w:numId="112" w16cid:durableId="2043938038">
    <w:abstractNumId w:val="8"/>
  </w:num>
  <w:num w:numId="113" w16cid:durableId="1704093348">
    <w:abstractNumId w:val="4"/>
  </w:num>
  <w:num w:numId="114" w16cid:durableId="1759935545">
    <w:abstractNumId w:val="5"/>
  </w:num>
  <w:num w:numId="115" w16cid:durableId="742485492">
    <w:abstractNumId w:val="9"/>
  </w:num>
  <w:num w:numId="116" w16cid:durableId="355470412">
    <w:abstractNumId w:val="0"/>
  </w:num>
  <w:num w:numId="117" w16cid:durableId="1047795195">
    <w:abstractNumId w:val="1"/>
  </w:num>
  <w:num w:numId="118" w16cid:durableId="1171069737">
    <w:abstractNumId w:val="2"/>
  </w:num>
  <w:num w:numId="119" w16cid:durableId="1773161083">
    <w:abstractNumId w:val="8"/>
  </w:num>
  <w:num w:numId="120" w16cid:durableId="1585148248">
    <w:abstractNumId w:val="4"/>
  </w:num>
  <w:num w:numId="121" w16cid:durableId="1530872161">
    <w:abstractNumId w:val="5"/>
  </w:num>
  <w:num w:numId="122" w16cid:durableId="999773633">
    <w:abstractNumId w:val="9"/>
  </w:num>
  <w:num w:numId="123" w16cid:durableId="809593758">
    <w:abstractNumId w:val="0"/>
  </w:num>
  <w:num w:numId="124" w16cid:durableId="706176536">
    <w:abstractNumId w:val="1"/>
  </w:num>
  <w:num w:numId="125" w16cid:durableId="437525647">
    <w:abstractNumId w:val="2"/>
  </w:num>
  <w:num w:numId="126" w16cid:durableId="493379069">
    <w:abstractNumId w:val="8"/>
  </w:num>
  <w:num w:numId="127" w16cid:durableId="2106999626">
    <w:abstractNumId w:val="4"/>
  </w:num>
  <w:num w:numId="128" w16cid:durableId="1956789747">
    <w:abstractNumId w:val="5"/>
  </w:num>
  <w:num w:numId="129" w16cid:durableId="2106226452">
    <w:abstractNumId w:val="9"/>
  </w:num>
  <w:num w:numId="130" w16cid:durableId="555509347">
    <w:abstractNumId w:val="0"/>
  </w:num>
  <w:num w:numId="131" w16cid:durableId="1974017482">
    <w:abstractNumId w:val="1"/>
  </w:num>
  <w:num w:numId="132" w16cid:durableId="1416240272">
    <w:abstractNumId w:val="2"/>
  </w:num>
  <w:num w:numId="133" w16cid:durableId="1886868887">
    <w:abstractNumId w:val="8"/>
  </w:num>
  <w:num w:numId="134" w16cid:durableId="1968201165">
    <w:abstractNumId w:val="4"/>
  </w:num>
  <w:num w:numId="135" w16cid:durableId="1683431027">
    <w:abstractNumId w:val="5"/>
  </w:num>
  <w:num w:numId="136" w16cid:durableId="1655451222">
    <w:abstractNumId w:val="9"/>
  </w:num>
  <w:num w:numId="137" w16cid:durableId="882444830">
    <w:abstractNumId w:val="0"/>
  </w:num>
  <w:num w:numId="138" w16cid:durableId="1969780857">
    <w:abstractNumId w:val="1"/>
  </w:num>
  <w:num w:numId="139" w16cid:durableId="1882984262">
    <w:abstractNumId w:val="2"/>
  </w:num>
  <w:num w:numId="140" w16cid:durableId="647903575">
    <w:abstractNumId w:val="8"/>
  </w:num>
  <w:num w:numId="141" w16cid:durableId="1331180258">
    <w:abstractNumId w:val="4"/>
  </w:num>
  <w:num w:numId="142" w16cid:durableId="1709917829">
    <w:abstractNumId w:val="5"/>
  </w:num>
  <w:num w:numId="143" w16cid:durableId="2069375811">
    <w:abstractNumId w:val="9"/>
  </w:num>
  <w:num w:numId="144" w16cid:durableId="764309195">
    <w:abstractNumId w:val="0"/>
  </w:num>
  <w:num w:numId="145" w16cid:durableId="955138277">
    <w:abstractNumId w:val="1"/>
  </w:num>
  <w:num w:numId="146" w16cid:durableId="1672220622">
    <w:abstractNumId w:val="2"/>
  </w:num>
  <w:num w:numId="147" w16cid:durableId="698046354">
    <w:abstractNumId w:val="8"/>
  </w:num>
  <w:num w:numId="148" w16cid:durableId="275405758">
    <w:abstractNumId w:val="4"/>
  </w:num>
  <w:num w:numId="149" w16cid:durableId="529531550">
    <w:abstractNumId w:val="5"/>
  </w:num>
  <w:num w:numId="150" w16cid:durableId="18397299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6C"/>
    <w:rsid w:val="00003A65"/>
    <w:rsid w:val="0002093F"/>
    <w:rsid w:val="000B42AE"/>
    <w:rsid w:val="000D3C42"/>
    <w:rsid w:val="001818D8"/>
    <w:rsid w:val="00190209"/>
    <w:rsid w:val="00193420"/>
    <w:rsid w:val="001C619D"/>
    <w:rsid w:val="00211E88"/>
    <w:rsid w:val="002D0B04"/>
    <w:rsid w:val="00307D08"/>
    <w:rsid w:val="00311D00"/>
    <w:rsid w:val="003514F5"/>
    <w:rsid w:val="003A508A"/>
    <w:rsid w:val="003E5A9B"/>
    <w:rsid w:val="00462B3C"/>
    <w:rsid w:val="005046BA"/>
    <w:rsid w:val="0061327D"/>
    <w:rsid w:val="00634758"/>
    <w:rsid w:val="006953D6"/>
    <w:rsid w:val="006D3DF7"/>
    <w:rsid w:val="006D47CE"/>
    <w:rsid w:val="00705115"/>
    <w:rsid w:val="007F1123"/>
    <w:rsid w:val="00820C1F"/>
    <w:rsid w:val="00843A8B"/>
    <w:rsid w:val="00847A6C"/>
    <w:rsid w:val="009501AA"/>
    <w:rsid w:val="009527B2"/>
    <w:rsid w:val="00953FCB"/>
    <w:rsid w:val="00974411"/>
    <w:rsid w:val="009E51C9"/>
    <w:rsid w:val="00A07B33"/>
    <w:rsid w:val="00A9414C"/>
    <w:rsid w:val="00AA5BB8"/>
    <w:rsid w:val="00AC6593"/>
    <w:rsid w:val="00BB7AA6"/>
    <w:rsid w:val="00BC234C"/>
    <w:rsid w:val="00BD5FF8"/>
    <w:rsid w:val="00BD7472"/>
    <w:rsid w:val="00C639E5"/>
    <w:rsid w:val="00C72E77"/>
    <w:rsid w:val="00D81677"/>
    <w:rsid w:val="00D87792"/>
    <w:rsid w:val="00D91C87"/>
    <w:rsid w:val="00D951C7"/>
    <w:rsid w:val="00E730AF"/>
    <w:rsid w:val="00E75A99"/>
    <w:rsid w:val="00E944CC"/>
    <w:rsid w:val="00E960F5"/>
    <w:rsid w:val="00F91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E71FB"/>
  <w15:chartTrackingRefBased/>
  <w15:docId w15:val="{D4532CE4-7742-4C68-B701-41EA032A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27D"/>
    <w:rPr>
      <w:rFonts w:ascii="Calibri" w:hAnsi="Calibri"/>
      <w:kern w:val="0"/>
      <w:sz w:val="24"/>
      <w14:ligatures w14:val="none"/>
    </w:rPr>
  </w:style>
  <w:style w:type="paragraph" w:styleId="Heading1">
    <w:name w:val="heading 1"/>
    <w:basedOn w:val="Normal"/>
    <w:link w:val="Heading1Char"/>
    <w:uiPriority w:val="9"/>
    <w:qFormat/>
    <w:rsid w:val="00AA5BB8"/>
    <w:pPr>
      <w:spacing w:before="100" w:beforeAutospacing="1" w:after="100" w:afterAutospacing="1" w:line="240" w:lineRule="auto"/>
      <w:outlineLvl w:val="0"/>
    </w:pPr>
    <w:rPr>
      <w:rFonts w:ascii="Aleo" w:eastAsia="Times New Roman" w:hAnsi="Aleo" w:cs="Times New Roman"/>
      <w:b/>
      <w:bCs/>
      <w:color w:val="0070C0"/>
      <w:kern w:val="36"/>
      <w:sz w:val="48"/>
      <w:szCs w:val="48"/>
    </w:rPr>
  </w:style>
  <w:style w:type="paragraph" w:styleId="Heading2">
    <w:name w:val="heading 2"/>
    <w:basedOn w:val="Normal"/>
    <w:next w:val="Normal"/>
    <w:link w:val="Heading2Char"/>
    <w:uiPriority w:val="9"/>
    <w:unhideWhenUsed/>
    <w:qFormat/>
    <w:rsid w:val="00820C1F"/>
    <w:pPr>
      <w:keepNext/>
      <w:keepLines/>
      <w:spacing w:after="120" w:line="240" w:lineRule="auto"/>
      <w:outlineLvl w:val="1"/>
    </w:pPr>
    <w:rPr>
      <w:rFonts w:ascii="Aleo" w:eastAsiaTheme="majorEastAsia" w:hAnsi="Aleo" w:cstheme="majorBidi"/>
      <w:b/>
      <w:bCs/>
      <w:color w:val="2E74B5" w:themeColor="accent5"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7A6C"/>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193420"/>
    <w:pPr>
      <w:ind w:left="720"/>
      <w:contextualSpacing/>
    </w:pPr>
  </w:style>
  <w:style w:type="character" w:styleId="Hyperlink">
    <w:name w:val="Hyperlink"/>
    <w:basedOn w:val="DefaultParagraphFont"/>
    <w:uiPriority w:val="99"/>
    <w:unhideWhenUsed/>
    <w:rsid w:val="005046BA"/>
    <w:rPr>
      <w:color w:val="2E74B5" w:themeColor="accent5" w:themeShade="BF"/>
      <w:u w:val="single"/>
    </w:rPr>
  </w:style>
  <w:style w:type="character" w:styleId="UnresolvedMention">
    <w:name w:val="Unresolved Mention"/>
    <w:basedOn w:val="DefaultParagraphFont"/>
    <w:uiPriority w:val="99"/>
    <w:semiHidden/>
    <w:unhideWhenUsed/>
    <w:rsid w:val="001818D8"/>
    <w:rPr>
      <w:color w:val="605E5C"/>
      <w:shd w:val="clear" w:color="auto" w:fill="E1DFDD"/>
    </w:rPr>
  </w:style>
  <w:style w:type="character" w:styleId="FollowedHyperlink">
    <w:name w:val="FollowedHyperlink"/>
    <w:basedOn w:val="DefaultParagraphFont"/>
    <w:uiPriority w:val="99"/>
    <w:semiHidden/>
    <w:unhideWhenUsed/>
    <w:rsid w:val="001818D8"/>
    <w:rPr>
      <w:color w:val="954F72" w:themeColor="followedHyperlink"/>
      <w:u w:val="single"/>
    </w:rPr>
  </w:style>
  <w:style w:type="character" w:customStyle="1" w:styleId="Heading1Char">
    <w:name w:val="Heading 1 Char"/>
    <w:basedOn w:val="DefaultParagraphFont"/>
    <w:link w:val="Heading1"/>
    <w:uiPriority w:val="9"/>
    <w:rsid w:val="00AA5BB8"/>
    <w:rPr>
      <w:rFonts w:ascii="Aleo" w:eastAsia="Times New Roman" w:hAnsi="Aleo" w:cs="Times New Roman"/>
      <w:b/>
      <w:bCs/>
      <w:color w:val="0070C0"/>
      <w:kern w:val="36"/>
      <w:sz w:val="48"/>
      <w:szCs w:val="48"/>
      <w14:ligatures w14:val="none"/>
    </w:rPr>
  </w:style>
  <w:style w:type="character" w:customStyle="1" w:styleId="Heading2Char">
    <w:name w:val="Heading 2 Char"/>
    <w:basedOn w:val="DefaultParagraphFont"/>
    <w:link w:val="Heading2"/>
    <w:uiPriority w:val="9"/>
    <w:rsid w:val="00820C1F"/>
    <w:rPr>
      <w:rFonts w:ascii="Aleo" w:eastAsiaTheme="majorEastAsia" w:hAnsi="Aleo" w:cstheme="majorBidi"/>
      <w:b/>
      <w:bCs/>
      <w:color w:val="2E74B5" w:themeColor="accent5" w:themeShade="BF"/>
      <w:kern w:val="0"/>
      <w:sz w:val="26"/>
      <w:szCs w:val="26"/>
      <w14:ligatures w14:val="none"/>
    </w:rPr>
  </w:style>
  <w:style w:type="paragraph" w:styleId="Header">
    <w:name w:val="header"/>
    <w:basedOn w:val="Normal"/>
    <w:link w:val="HeaderChar"/>
    <w:uiPriority w:val="99"/>
    <w:unhideWhenUsed/>
    <w:rsid w:val="00AA5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BB8"/>
    <w:rPr>
      <w:rFonts w:ascii="Montserrat Light" w:hAnsi="Montserrat Light"/>
      <w:kern w:val="0"/>
      <w14:ligatures w14:val="none"/>
    </w:rPr>
  </w:style>
  <w:style w:type="paragraph" w:styleId="Footer">
    <w:name w:val="footer"/>
    <w:basedOn w:val="Normal"/>
    <w:link w:val="FooterChar"/>
    <w:uiPriority w:val="99"/>
    <w:unhideWhenUsed/>
    <w:rsid w:val="00AA5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BB8"/>
    <w:rPr>
      <w:rFonts w:ascii="Montserrat Light" w:hAnsi="Montserrat Light"/>
      <w:kern w:val="0"/>
      <w14:ligatures w14:val="none"/>
    </w:rPr>
  </w:style>
  <w:style w:type="paragraph" w:styleId="ListBullet2">
    <w:name w:val="List Bullet 2"/>
    <w:basedOn w:val="Normal"/>
    <w:uiPriority w:val="99"/>
    <w:unhideWhenUsed/>
    <w:qFormat/>
    <w:rsid w:val="00634758"/>
    <w:pPr>
      <w:numPr>
        <w:numId w:val="18"/>
      </w:numPr>
      <w:spacing w:after="120" w:line="240" w:lineRule="auto"/>
    </w:pPr>
  </w:style>
  <w:style w:type="paragraph" w:styleId="ListNumber2">
    <w:name w:val="List Number 2"/>
    <w:basedOn w:val="Normal"/>
    <w:uiPriority w:val="99"/>
    <w:unhideWhenUsed/>
    <w:rsid w:val="00843A8B"/>
    <w:pPr>
      <w:numPr>
        <w:numId w:val="11"/>
      </w:numPr>
      <w:spacing w:after="120" w:line="240" w:lineRule="auto"/>
    </w:pPr>
  </w:style>
  <w:style w:type="paragraph" w:styleId="ListBullet3">
    <w:name w:val="List Bullet 3"/>
    <w:basedOn w:val="Normal"/>
    <w:uiPriority w:val="99"/>
    <w:unhideWhenUsed/>
    <w:qFormat/>
    <w:rsid w:val="00E75A99"/>
    <w:pPr>
      <w:numPr>
        <w:numId w:val="87"/>
      </w:numPr>
      <w:spacing w:after="120" w:line="240" w:lineRule="auto"/>
    </w:pPr>
    <w:rPr>
      <w:color w:val="2E74B5" w:themeColor="accent5" w:themeShade="BF"/>
    </w:rPr>
  </w:style>
  <w:style w:type="character" w:styleId="PageNumber">
    <w:name w:val="page number"/>
    <w:basedOn w:val="DefaultParagraphFont"/>
    <w:uiPriority w:val="99"/>
    <w:semiHidden/>
    <w:unhideWhenUsed/>
    <w:rsid w:val="00D951C7"/>
  </w:style>
  <w:style w:type="paragraph" w:styleId="Revision">
    <w:name w:val="Revision"/>
    <w:hidden/>
    <w:uiPriority w:val="99"/>
    <w:semiHidden/>
    <w:rsid w:val="003514F5"/>
    <w:pPr>
      <w:spacing w:after="0" w:line="240" w:lineRule="auto"/>
    </w:pPr>
    <w:rPr>
      <w:rFonts w:ascii="Calibri" w:hAnsi="Calibri"/>
      <w:kern w:val="0"/>
      <w:sz w:val="24"/>
      <w14:ligatures w14:val="none"/>
    </w:rPr>
  </w:style>
  <w:style w:type="character" w:styleId="CommentReference">
    <w:name w:val="annotation reference"/>
    <w:basedOn w:val="DefaultParagraphFont"/>
    <w:uiPriority w:val="99"/>
    <w:semiHidden/>
    <w:unhideWhenUsed/>
    <w:rsid w:val="003514F5"/>
    <w:rPr>
      <w:sz w:val="16"/>
      <w:szCs w:val="16"/>
    </w:rPr>
  </w:style>
  <w:style w:type="paragraph" w:styleId="CommentText">
    <w:name w:val="annotation text"/>
    <w:basedOn w:val="Normal"/>
    <w:link w:val="CommentTextChar"/>
    <w:uiPriority w:val="99"/>
    <w:unhideWhenUsed/>
    <w:rsid w:val="003514F5"/>
    <w:pPr>
      <w:spacing w:line="240" w:lineRule="auto"/>
    </w:pPr>
    <w:rPr>
      <w:sz w:val="20"/>
      <w:szCs w:val="20"/>
    </w:rPr>
  </w:style>
  <w:style w:type="character" w:customStyle="1" w:styleId="CommentTextChar">
    <w:name w:val="Comment Text Char"/>
    <w:basedOn w:val="DefaultParagraphFont"/>
    <w:link w:val="CommentText"/>
    <w:uiPriority w:val="99"/>
    <w:rsid w:val="003514F5"/>
    <w:rPr>
      <w:rFonts w:ascii="Calibri" w:hAnsi="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14F5"/>
    <w:rPr>
      <w:b/>
      <w:bCs/>
    </w:rPr>
  </w:style>
  <w:style w:type="character" w:customStyle="1" w:styleId="CommentSubjectChar">
    <w:name w:val="Comment Subject Char"/>
    <w:basedOn w:val="CommentTextChar"/>
    <w:link w:val="CommentSubject"/>
    <w:uiPriority w:val="99"/>
    <w:semiHidden/>
    <w:rsid w:val="003514F5"/>
    <w:rPr>
      <w:rFonts w:ascii="Calibri" w:hAnsi="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208341">
      <w:bodyDiv w:val="1"/>
      <w:marLeft w:val="0"/>
      <w:marRight w:val="0"/>
      <w:marTop w:val="0"/>
      <w:marBottom w:val="0"/>
      <w:divBdr>
        <w:top w:val="none" w:sz="0" w:space="0" w:color="auto"/>
        <w:left w:val="none" w:sz="0" w:space="0" w:color="auto"/>
        <w:bottom w:val="none" w:sz="0" w:space="0" w:color="auto"/>
        <w:right w:val="none" w:sz="0" w:space="0" w:color="auto"/>
      </w:divBdr>
    </w:div>
    <w:div w:id="1413164913">
      <w:bodyDiv w:val="1"/>
      <w:marLeft w:val="0"/>
      <w:marRight w:val="0"/>
      <w:marTop w:val="0"/>
      <w:marBottom w:val="0"/>
      <w:divBdr>
        <w:top w:val="none" w:sz="0" w:space="0" w:color="auto"/>
        <w:left w:val="none" w:sz="0" w:space="0" w:color="auto"/>
        <w:bottom w:val="none" w:sz="0" w:space="0" w:color="auto"/>
        <w:right w:val="none" w:sz="0" w:space="0" w:color="auto"/>
      </w:divBdr>
      <w:divsChild>
        <w:div w:id="886726731">
          <w:marLeft w:val="0"/>
          <w:marRight w:val="0"/>
          <w:marTop w:val="200"/>
          <w:marBottom w:val="200"/>
          <w:divBdr>
            <w:top w:val="none" w:sz="0" w:space="0" w:color="auto"/>
            <w:left w:val="none" w:sz="0" w:space="0" w:color="auto"/>
            <w:bottom w:val="none" w:sz="0" w:space="0" w:color="auto"/>
            <w:right w:val="none" w:sz="0" w:space="0" w:color="auto"/>
          </w:divBdr>
          <w:divsChild>
            <w:div w:id="19352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bes.org/node/add/contact/38" TargetMode="External"/><Relationship Id="rId13" Type="http://schemas.openxmlformats.org/officeDocument/2006/relationships/hyperlink" Target="https://www.ncbi.nlm.nih.gov/pmc/articles/PMC254708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sychiatry.org/psychiatrists/practice/dsm/about-dsm" TargetMode="External"/><Relationship Id="rId12" Type="http://schemas.openxmlformats.org/officeDocument/2006/relationships/hyperlink" Target="https://doi.org/10.1024/2235-0977/a000294" TargetMode="External"/><Relationship Id="rId17" Type="http://schemas.openxmlformats.org/officeDocument/2006/relationships/hyperlink" Target="https://www.additudemag.com/self-test-for-dyscalculia-in-adults/" TargetMode="External"/><Relationship Id="rId2" Type="http://schemas.openxmlformats.org/officeDocument/2006/relationships/styles" Target="styles.xml"/><Relationship Id="rId16" Type="http://schemas.openxmlformats.org/officeDocument/2006/relationships/hyperlink" Target="https://www.additudemag.com/self-test-for-dyscalculia-in-adult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rc.edu/terc_products/mixing-in-math-downloads/" TargetMode="External"/><Relationship Id="rId5" Type="http://schemas.openxmlformats.org/officeDocument/2006/relationships/footnotes" Target="footnotes.xml"/><Relationship Id="rId15" Type="http://schemas.openxmlformats.org/officeDocument/2006/relationships/hyperlink" Target="https://www.additudemag.com/dyscalculia-in-adults-symptoms-signs-and-statistics/" TargetMode="External"/><Relationship Id="rId10" Type="http://schemas.openxmlformats.org/officeDocument/2006/relationships/hyperlink" Target="https://mathforlove.com/games/tiny-polka-do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thforlove.com/" TargetMode="External"/><Relationship Id="rId14" Type="http://schemas.openxmlformats.org/officeDocument/2006/relationships/hyperlink" Target="https://www.sabes.org/content/basic-disability-screenings-adult-education-program-us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1113</Words>
  <Characters>5867</Characters>
  <Application>Microsoft Office Word</Application>
  <DocSecurity>0</DocSecurity>
  <Lines>266</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Braaten</dc:creator>
  <cp:keywords/>
  <dc:description/>
  <cp:lastModifiedBy>Sherry Soares</cp:lastModifiedBy>
  <cp:revision>5</cp:revision>
  <dcterms:created xsi:type="dcterms:W3CDTF">2023-06-23T15:17:00Z</dcterms:created>
  <dcterms:modified xsi:type="dcterms:W3CDTF">2025-09-18T01:36:00Z</dcterms:modified>
</cp:coreProperties>
</file>