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F761F" w14:textId="77777777" w:rsidR="00281154" w:rsidRDefault="00784363">
      <w:pPr>
        <w:pStyle w:val="Heading1"/>
        <w:spacing w:before="0" w:after="200"/>
        <w:ind w:left="-720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3q0wtrnr9dt1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 xml:space="preserve">Continuous Improvement Planning </w:t>
      </w:r>
      <w:r>
        <w:rPr>
          <w:rFonts w:ascii="Century Gothic" w:eastAsia="Century Gothic" w:hAnsi="Century Gothic" w:cs="Century Gothic"/>
          <w:b/>
          <w:bCs/>
          <w:sz w:val="64"/>
          <w:szCs w:val="64"/>
        </w:rPr>
        <w:br/>
        <w:t>Pitfalls and Strategies</w:t>
      </w:r>
    </w:p>
    <w:p w14:paraId="7D7358AD" w14:textId="0D9C7E0A" w:rsidR="00281154" w:rsidRDefault="00784363">
      <w:pPr>
        <w:spacing w:after="200" w:line="240" w:lineRule="auto"/>
        <w:ind w:lef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following pitfalls have been gathered from programs over the years.</w:t>
      </w:r>
    </w:p>
    <w:p w14:paraId="479BEE2B" w14:textId="77777777" w:rsidR="0065149E" w:rsidRDefault="0065149E">
      <w:pPr>
        <w:spacing w:after="200" w:line="240" w:lineRule="auto"/>
        <w:ind w:left="-720"/>
        <w:rPr>
          <w:rFonts w:ascii="Calibri" w:eastAsia="Calibri" w:hAnsi="Calibri" w:cs="Calibri"/>
          <w:sz w:val="24"/>
          <w:szCs w:val="24"/>
        </w:rPr>
      </w:pPr>
    </w:p>
    <w:p w14:paraId="4D1DE7BF" w14:textId="440CCBBA" w:rsidR="00281154" w:rsidRPr="0065149E" w:rsidRDefault="0065149E" w:rsidP="0065149E">
      <w:pPr>
        <w:pStyle w:val="Heading2"/>
        <w:ind w:left="-720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65149E">
        <w:rPr>
          <w:rFonts w:ascii="Century Gothic" w:hAnsi="Century Gothic"/>
          <w:b/>
          <w:bCs/>
        </w:rPr>
        <w:t>Context: Parameters &amp; Overall Focus</w:t>
      </w:r>
    </w:p>
    <w:tbl>
      <w:tblPr>
        <w:tblStyle w:val="a"/>
        <w:tblW w:w="14415" w:type="dxa"/>
        <w:tblInd w:w="-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85"/>
        <w:gridCol w:w="5715"/>
        <w:gridCol w:w="5715"/>
      </w:tblGrid>
      <w:tr w:rsidR="00281154" w14:paraId="70EB3F0E" w14:textId="77777777" w:rsidTr="0065149E">
        <w:trPr>
          <w:tblHeader/>
        </w:trPr>
        <w:tc>
          <w:tcPr>
            <w:tcW w:w="2985" w:type="dxa"/>
            <w:shd w:val="clear" w:color="auto" w:fill="6671AF"/>
          </w:tcPr>
          <w:p w14:paraId="7D6D8E0A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bookmarkStart w:id="1" w:name="_djusr5et3960" w:colFirst="0" w:colLast="0"/>
            <w:bookmarkEnd w:id="1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ationale</w:t>
            </w:r>
          </w:p>
        </w:tc>
        <w:tc>
          <w:tcPr>
            <w:tcW w:w="5715" w:type="dxa"/>
            <w:shd w:val="clear" w:color="auto" w:fill="6671AF"/>
          </w:tcPr>
          <w:p w14:paraId="6EEF22CC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Pitfalls</w:t>
            </w:r>
          </w:p>
        </w:tc>
        <w:tc>
          <w:tcPr>
            <w:tcW w:w="5715" w:type="dxa"/>
            <w:shd w:val="clear" w:color="auto" w:fill="6671AF"/>
          </w:tcPr>
          <w:p w14:paraId="6716CE0A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Strategies</w:t>
            </w:r>
          </w:p>
        </w:tc>
      </w:tr>
      <w:tr w:rsidR="00281154" w14:paraId="6BF501E9" w14:textId="77777777" w:rsidTr="0065149E">
        <w:tc>
          <w:tcPr>
            <w:tcW w:w="2985" w:type="dxa"/>
            <w:shd w:val="clear" w:color="auto" w:fill="auto"/>
          </w:tcPr>
          <w:p w14:paraId="0BDEEBBC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Clarity about what is feasible, timeline, expectations, and boundaries will establish guidelines for the process. </w:t>
            </w:r>
          </w:p>
        </w:tc>
        <w:tc>
          <w:tcPr>
            <w:tcW w:w="5715" w:type="dxa"/>
            <w:shd w:val="clear" w:color="auto" w:fill="auto"/>
          </w:tcPr>
          <w:p w14:paraId="0206314A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scope is too ambitious or unrealistic</w:t>
            </w:r>
          </w:p>
          <w:p w14:paraId="429D9AE1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Or…it’s too weak—it has no possibility of actually leading to meaningful change</w:t>
            </w:r>
          </w:p>
          <w:p w14:paraId="334B9005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scope is not sp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ecific, clear, or transparent to all</w:t>
            </w:r>
          </w:p>
          <w:p w14:paraId="74E0D7F8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It does not consider other perspectives or priorities</w:t>
            </w:r>
          </w:p>
        </w:tc>
        <w:tc>
          <w:tcPr>
            <w:tcW w:w="5715" w:type="dxa"/>
            <w:shd w:val="clear" w:color="auto" w:fill="auto"/>
          </w:tcPr>
          <w:p w14:paraId="70CA4239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Pay attention to the organization culture and context. </w:t>
            </w:r>
          </w:p>
          <w:p w14:paraId="1A5B6BBC" w14:textId="77777777" w:rsidR="00281154" w:rsidRDefault="00784363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Identify where buy-in and different perspectives are valuable.</w:t>
            </w:r>
          </w:p>
          <w:p w14:paraId="4040DBD8" w14:textId="77777777" w:rsidR="00281154" w:rsidRDefault="00784363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Consider the timing and plan so it doesn’t con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flict with major potential barriers like refunding cycles.</w:t>
            </w:r>
          </w:p>
          <w:p w14:paraId="133ED16D" w14:textId="77777777" w:rsidR="00281154" w:rsidRDefault="00784363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Don’t decide to tackle something that won’t or can’t be supported at the organizational level.</w:t>
            </w:r>
          </w:p>
        </w:tc>
      </w:tr>
    </w:tbl>
    <w:p w14:paraId="31573424" w14:textId="77777777" w:rsidR="00281154" w:rsidRDefault="0028115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9782383" w14:textId="5667FB96" w:rsidR="00281154" w:rsidRDefault="00784363">
      <w:pPr>
        <w:spacing w:line="240" w:lineRule="auto"/>
        <w:ind w:hanging="720"/>
      </w:pPr>
      <w:r>
        <w:br w:type="page"/>
      </w:r>
    </w:p>
    <w:p w14:paraId="6E2B856D" w14:textId="16AAA1EF" w:rsidR="0065149E" w:rsidRPr="0065149E" w:rsidRDefault="0065149E" w:rsidP="0065149E">
      <w:pPr>
        <w:pStyle w:val="Heading2"/>
        <w:ind w:left="-720"/>
        <w:rPr>
          <w:rFonts w:ascii="Century Gothic" w:eastAsia="Calibri" w:hAnsi="Century Gothic" w:cs="Calibri"/>
          <w:b/>
          <w:bCs/>
        </w:rPr>
      </w:pPr>
      <w:r w:rsidRPr="0065149E">
        <w:rPr>
          <w:rFonts w:ascii="Century Gothic" w:hAnsi="Century Gothic"/>
          <w:b/>
          <w:bCs/>
        </w:rPr>
        <w:lastRenderedPageBreak/>
        <w:t>People: Assembling a Planning Team</w:t>
      </w:r>
    </w:p>
    <w:p w14:paraId="10F76203" w14:textId="77777777" w:rsidR="00281154" w:rsidRDefault="00281154">
      <w:pPr>
        <w:spacing w:line="240" w:lineRule="auto"/>
        <w:ind w:hanging="720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4415" w:type="dxa"/>
        <w:tblInd w:w="-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85"/>
        <w:gridCol w:w="5715"/>
        <w:gridCol w:w="5715"/>
      </w:tblGrid>
      <w:tr w:rsidR="00281154" w14:paraId="5A3A872D" w14:textId="77777777" w:rsidTr="0065149E">
        <w:tc>
          <w:tcPr>
            <w:tcW w:w="2985" w:type="dxa"/>
            <w:shd w:val="clear" w:color="auto" w:fill="6671AF"/>
          </w:tcPr>
          <w:p w14:paraId="0DE8EC71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bookmarkStart w:id="2" w:name="_1ywd3df3qcmc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Rationale</w:t>
            </w:r>
          </w:p>
        </w:tc>
        <w:tc>
          <w:tcPr>
            <w:tcW w:w="5715" w:type="dxa"/>
            <w:shd w:val="clear" w:color="auto" w:fill="6671AF"/>
          </w:tcPr>
          <w:p w14:paraId="3BC3540A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Pitfalls</w:t>
            </w:r>
          </w:p>
        </w:tc>
        <w:tc>
          <w:tcPr>
            <w:tcW w:w="5715" w:type="dxa"/>
            <w:shd w:val="clear" w:color="auto" w:fill="6671AF"/>
          </w:tcPr>
          <w:p w14:paraId="4F7BC4D2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Strategies</w:t>
            </w:r>
          </w:p>
        </w:tc>
      </w:tr>
      <w:tr w:rsidR="00281154" w14:paraId="447CD209" w14:textId="77777777" w:rsidTr="0065149E">
        <w:tc>
          <w:tcPr>
            <w:tcW w:w="2985" w:type="dxa"/>
            <w:shd w:val="clear" w:color="auto" w:fill="auto"/>
          </w:tcPr>
          <w:p w14:paraId="1260AFDA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Clarity about the process and structure will ensure that you get the right people on your team and transparency will help them to stay.</w:t>
            </w:r>
          </w:p>
        </w:tc>
        <w:tc>
          <w:tcPr>
            <w:tcW w:w="5715" w:type="dxa"/>
            <w:shd w:val="clear" w:color="auto" w:fill="auto"/>
          </w:tcPr>
          <w:p w14:paraId="22470441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Lack of interest to volunteer or serve on the team if it doesn’t have decision-making authority.</w:t>
            </w:r>
          </w:p>
          <w:p w14:paraId="197B0516" w14:textId="77777777" w:rsidR="00281154" w:rsidRDefault="0078436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Process isn’t authentic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(looks like it’s inclusive but actually is not)</w:t>
            </w:r>
          </w:p>
        </w:tc>
        <w:tc>
          <w:tcPr>
            <w:tcW w:w="5715" w:type="dxa"/>
            <w:shd w:val="clear" w:color="auto" w:fill="auto"/>
          </w:tcPr>
          <w:p w14:paraId="1F7EDDCF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Be honest about the roles and responsibilities. Don’t expect more than what’s reasonable for people to devote to this process.</w:t>
            </w:r>
          </w:p>
          <w:p w14:paraId="6110063E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Make participation voluntary. Don’t force people to be part of a process they do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n’t support.</w:t>
            </w:r>
          </w:p>
          <w:p w14:paraId="3ECC73A2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Look for ways to pay people for their time or at least provide a stipend for their participation. Get creative about recognizing people for their time if you can’t pay them.</w:t>
            </w:r>
          </w:p>
        </w:tc>
      </w:tr>
      <w:tr w:rsidR="00281154" w14:paraId="5AF19A66" w14:textId="77777777" w:rsidTr="0065149E">
        <w:tc>
          <w:tcPr>
            <w:tcW w:w="2985" w:type="dxa"/>
            <w:shd w:val="clear" w:color="auto" w:fill="auto"/>
          </w:tcPr>
          <w:p w14:paraId="0392885A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 effective planning process benefits from multiple perspectives from people who are committed and engaged. They need and deserve to understand their role, responsibilities, and commitment.</w:t>
            </w:r>
          </w:p>
        </w:tc>
        <w:tc>
          <w:tcPr>
            <w:tcW w:w="5715" w:type="dxa"/>
            <w:shd w:val="clear" w:color="auto" w:fill="auto"/>
          </w:tcPr>
          <w:p w14:paraId="27859972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Deciding who can (availability) and should (expertise) be part of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the team.</w:t>
            </w:r>
          </w:p>
          <w:p w14:paraId="4B5C7F75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Politics about who “must” be part of the team, even if they don’t necessarily have time or beneficial expertise.</w:t>
            </w:r>
          </w:p>
          <w:p w14:paraId="36928B90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Logistics: Good people are always busy. When, where, and how to coordinate meetings can be challenging.</w:t>
            </w:r>
          </w:p>
          <w:p w14:paraId="2F00E7E8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Need to build community and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trust</w:t>
            </w:r>
          </w:p>
        </w:tc>
        <w:tc>
          <w:tcPr>
            <w:tcW w:w="5715" w:type="dxa"/>
            <w:shd w:val="clear" w:color="auto" w:fill="auto"/>
          </w:tcPr>
          <w:p w14:paraId="50CD8BE4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Ensure that decisions are made based on the expertise and availability of people according to the specific scope and goals of the process.</w:t>
            </w:r>
          </w:p>
          <w:p w14:paraId="787C9725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Make participation voluntary: no “arm twisting”</w:t>
            </w:r>
          </w:p>
          <w:p w14:paraId="5EBF672B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Create a doodle poll to capture common possible meeting times</w:t>
            </w:r>
          </w:p>
          <w:p w14:paraId="6FE5B8DB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up-front about the need for a group orientation.</w:t>
            </w:r>
          </w:p>
        </w:tc>
      </w:tr>
      <w:tr w:rsidR="00281154" w14:paraId="2FABABA3" w14:textId="77777777" w:rsidTr="0065149E">
        <w:tc>
          <w:tcPr>
            <w:tcW w:w="2985" w:type="dxa"/>
            <w:shd w:val="clear" w:color="auto" w:fill="auto"/>
          </w:tcPr>
          <w:p w14:paraId="01BD2A2D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smooth planning process begins by making sure that everyone is on the same page and fully understands the scope, their role, and the process.</w:t>
            </w:r>
          </w:p>
        </w:tc>
        <w:tc>
          <w:tcPr>
            <w:tcW w:w="5715" w:type="dxa"/>
            <w:shd w:val="clear" w:color="auto" w:fill="auto"/>
          </w:tcPr>
          <w:p w14:paraId="5107C222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Logistics</w:t>
            </w:r>
          </w:p>
          <w:p w14:paraId="31AF7EA0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Lack of time, interest</w:t>
            </w:r>
          </w:p>
          <w:p w14:paraId="34999CAA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Lack of resources</w:t>
            </w:r>
          </w:p>
        </w:tc>
        <w:tc>
          <w:tcPr>
            <w:tcW w:w="5715" w:type="dxa"/>
            <w:shd w:val="clear" w:color="auto" w:fill="auto"/>
          </w:tcPr>
          <w:p w14:paraId="041BE5C0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Intentionally plan to incorporate activities that build community and trust among members.</w:t>
            </w:r>
          </w:p>
          <w:p w14:paraId="3D49AEDF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Provide written materials that clearly outline and explain the scope, roles, and responsibilities of members on the team.</w:t>
            </w:r>
          </w:p>
          <w:p w14:paraId="4EC67CB9" w14:textId="77777777" w:rsidR="00281154" w:rsidRDefault="0078436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Look for local staff who can support the process.</w:t>
            </w:r>
          </w:p>
        </w:tc>
      </w:tr>
    </w:tbl>
    <w:p w14:paraId="67E44B4D" w14:textId="42CB7173" w:rsidR="00281154" w:rsidRDefault="00281154">
      <w:pPr>
        <w:spacing w:line="240" w:lineRule="auto"/>
        <w:ind w:hanging="720"/>
        <w:rPr>
          <w:rFonts w:ascii="Calibri" w:eastAsia="Calibri" w:hAnsi="Calibri" w:cs="Calibri"/>
          <w:b/>
          <w:bCs/>
          <w:sz w:val="28"/>
          <w:szCs w:val="28"/>
        </w:rPr>
      </w:pPr>
    </w:p>
    <w:p w14:paraId="11CC197A" w14:textId="5DFA28D9" w:rsidR="0065149E" w:rsidRPr="0065149E" w:rsidRDefault="0065149E" w:rsidP="0065149E">
      <w:pPr>
        <w:pStyle w:val="Heading2"/>
        <w:ind w:left="-720"/>
        <w:rPr>
          <w:rFonts w:ascii="Century Gothic" w:eastAsia="Calibri" w:hAnsi="Century Gothic" w:cs="Calibri"/>
          <w:b/>
          <w:bCs/>
        </w:rPr>
      </w:pPr>
      <w:r w:rsidRPr="0065149E">
        <w:rPr>
          <w:rFonts w:ascii="Century Gothic" w:hAnsi="Century Gothic"/>
          <w:b/>
          <w:bCs/>
        </w:rPr>
        <w:lastRenderedPageBreak/>
        <w:t>People: Including Diverse Perspectives</w:t>
      </w:r>
    </w:p>
    <w:tbl>
      <w:tblPr>
        <w:tblStyle w:val="a1"/>
        <w:tblW w:w="14415" w:type="dxa"/>
        <w:tblInd w:w="-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85"/>
        <w:gridCol w:w="5715"/>
        <w:gridCol w:w="5715"/>
      </w:tblGrid>
      <w:tr w:rsidR="00281154" w14:paraId="6D682836" w14:textId="77777777" w:rsidTr="0065149E">
        <w:tc>
          <w:tcPr>
            <w:tcW w:w="2985" w:type="dxa"/>
            <w:shd w:val="clear" w:color="auto" w:fill="6671AF"/>
          </w:tcPr>
          <w:p w14:paraId="797C517C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bookmarkStart w:id="3" w:name="_z74t5d2uk4pc" w:colFirst="0" w:colLast="0"/>
            <w:bookmarkEnd w:id="3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Rationale</w:t>
            </w:r>
          </w:p>
        </w:tc>
        <w:tc>
          <w:tcPr>
            <w:tcW w:w="5715" w:type="dxa"/>
            <w:shd w:val="clear" w:color="auto" w:fill="6671AF"/>
          </w:tcPr>
          <w:p w14:paraId="314EEB66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Pitfalls</w:t>
            </w:r>
          </w:p>
        </w:tc>
        <w:tc>
          <w:tcPr>
            <w:tcW w:w="5715" w:type="dxa"/>
            <w:shd w:val="clear" w:color="auto" w:fill="6671AF"/>
          </w:tcPr>
          <w:p w14:paraId="3BA96A84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Strategies</w:t>
            </w:r>
          </w:p>
        </w:tc>
      </w:tr>
      <w:tr w:rsidR="00281154" w14:paraId="7409DF6D" w14:textId="77777777" w:rsidTr="0065149E">
        <w:tc>
          <w:tcPr>
            <w:tcW w:w="2985" w:type="dxa"/>
            <w:shd w:val="clear" w:color="auto" w:fill="auto"/>
          </w:tcPr>
          <w:p w14:paraId="4FDB8CC9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clear and intentional plan for communicating with stakeholders outside of the planning team promotes transparency and allows for more engagement.</w:t>
            </w:r>
          </w:p>
        </w:tc>
        <w:tc>
          <w:tcPr>
            <w:tcW w:w="5715" w:type="dxa"/>
            <w:shd w:val="clear" w:color="auto" w:fill="auto"/>
          </w:tcPr>
          <w:p w14:paraId="34B4EDE3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Students or stakeholders tune out because they don’t have context or because they’re receiving too much info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rmation.</w:t>
            </w:r>
          </w:p>
          <w:p w14:paraId="1C16E267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Community input is weak.</w:t>
            </w:r>
          </w:p>
          <w:p w14:paraId="34F84117" w14:textId="77777777" w:rsidR="00281154" w:rsidRDefault="0078436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or, there is more feedback than the core committee can address.</w:t>
            </w:r>
          </w:p>
        </w:tc>
        <w:tc>
          <w:tcPr>
            <w:tcW w:w="5715" w:type="dxa"/>
            <w:shd w:val="clear" w:color="auto" w:fill="auto"/>
          </w:tcPr>
          <w:p w14:paraId="32E5E79F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Create a plan that considers frequency, content, and depth of communications to those outside of the core committee.</w:t>
            </w:r>
          </w:p>
          <w:p w14:paraId="38F3978D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Create feedback checkpoints: where do you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need feedback, and how will you gather it? Be very clear on what you are asking for. </w:t>
            </w:r>
          </w:p>
        </w:tc>
      </w:tr>
      <w:tr w:rsidR="00281154" w14:paraId="78C53FD1" w14:textId="77777777" w:rsidTr="0065149E">
        <w:tc>
          <w:tcPr>
            <w:tcW w:w="2985" w:type="dxa"/>
            <w:shd w:val="clear" w:color="auto" w:fill="auto"/>
          </w:tcPr>
          <w:p w14:paraId="39CD4552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Having a clear plan for including students (in particular) in the planning process ensures student input and promotes student leadership. </w:t>
            </w:r>
          </w:p>
        </w:tc>
        <w:tc>
          <w:tcPr>
            <w:tcW w:w="5715" w:type="dxa"/>
            <w:shd w:val="clear" w:color="auto" w:fill="auto"/>
          </w:tcPr>
          <w:p w14:paraId="12E923D9" w14:textId="77777777" w:rsidR="00281154" w:rsidRDefault="00784363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Students are too busy or too occupied with other things to be involved.</w:t>
            </w:r>
          </w:p>
          <w:p w14:paraId="1510F322" w14:textId="77777777" w:rsidR="00281154" w:rsidRDefault="00784363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Students don’t feel prepared or empowered to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contribute in meaningful ways. </w:t>
            </w:r>
          </w:p>
          <w:p w14:paraId="464C14C6" w14:textId="77777777" w:rsidR="00281154" w:rsidRDefault="00784363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Other planning team members have fears about students’ ability to contribute in meaningful ways. </w:t>
            </w:r>
          </w:p>
          <w:p w14:paraId="6FC5DD53" w14:textId="77777777" w:rsidR="00281154" w:rsidRDefault="00784363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Students are included, but their opinions are secondary to the “experts.” </w:t>
            </w:r>
          </w:p>
        </w:tc>
        <w:tc>
          <w:tcPr>
            <w:tcW w:w="5715" w:type="dxa"/>
            <w:shd w:val="clear" w:color="auto" w:fill="auto"/>
          </w:tcPr>
          <w:p w14:paraId="14C89A7D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Consider a variety of ways that students can contri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bute to planning: surveys, focus groups, and informal (but intentional) conversations all count!</w:t>
            </w:r>
          </w:p>
          <w:p w14:paraId="6EDB5F16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Clearly identify and communicate the value that students have to contribute to the planning process. </w:t>
            </w:r>
          </w:p>
          <w:p w14:paraId="70DBB93D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Connect student feedback to program changes and point out the ways that your program is strengthened by their input.</w:t>
            </w:r>
          </w:p>
          <w:p w14:paraId="385E48E1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Clearly define roles and responsibilities. Provide adequate training, and be sure to follow up with students about their experiences on 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planning team.</w:t>
            </w:r>
          </w:p>
          <w:p w14:paraId="141EB2FD" w14:textId="77777777" w:rsidR="00281154" w:rsidRDefault="0078436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Consider protocols and discussion frames that ensure that everyone has the same information and is starting from the same place. </w:t>
            </w:r>
          </w:p>
        </w:tc>
      </w:tr>
    </w:tbl>
    <w:p w14:paraId="422E1FB3" w14:textId="77777777" w:rsidR="00281154" w:rsidRDefault="00281154">
      <w:pPr>
        <w:ind w:hanging="720"/>
        <w:rPr>
          <w:rFonts w:ascii="Calibri" w:eastAsia="Calibri" w:hAnsi="Calibri" w:cs="Calibri"/>
        </w:rPr>
      </w:pPr>
    </w:p>
    <w:p w14:paraId="7E82E9B8" w14:textId="77777777" w:rsidR="00281154" w:rsidRDefault="00281154">
      <w:pPr>
        <w:ind w:hanging="720"/>
        <w:rPr>
          <w:rFonts w:ascii="Calibri" w:eastAsia="Calibri" w:hAnsi="Calibri" w:cs="Calibri"/>
        </w:rPr>
      </w:pPr>
    </w:p>
    <w:p w14:paraId="7F4D33EC" w14:textId="29AC52FA" w:rsidR="00281154" w:rsidRPr="0065149E" w:rsidRDefault="0065149E" w:rsidP="0065149E">
      <w:pPr>
        <w:pStyle w:val="Heading2"/>
        <w:tabs>
          <w:tab w:val="left" w:pos="1170"/>
        </w:tabs>
        <w:ind w:left="-720"/>
        <w:rPr>
          <w:rFonts w:ascii="Century Gothic" w:eastAsia="Calibri" w:hAnsi="Century Gothic" w:cs="Calibri"/>
          <w:b/>
          <w:bCs/>
        </w:rPr>
      </w:pPr>
      <w:r w:rsidRPr="0065149E">
        <w:rPr>
          <w:rFonts w:ascii="Century Gothic" w:hAnsi="Century Gothic"/>
          <w:b/>
          <w:bCs/>
        </w:rPr>
        <w:lastRenderedPageBreak/>
        <w:t>Gathering Data</w:t>
      </w:r>
    </w:p>
    <w:tbl>
      <w:tblPr>
        <w:tblStyle w:val="a2"/>
        <w:tblW w:w="14415" w:type="dxa"/>
        <w:tblInd w:w="-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85"/>
        <w:gridCol w:w="5715"/>
        <w:gridCol w:w="5715"/>
      </w:tblGrid>
      <w:tr w:rsidR="00281154" w14:paraId="1B4ED04B" w14:textId="77777777" w:rsidTr="0065149E">
        <w:tc>
          <w:tcPr>
            <w:tcW w:w="2985" w:type="dxa"/>
            <w:shd w:val="clear" w:color="auto" w:fill="6671AF"/>
          </w:tcPr>
          <w:p w14:paraId="32FA588E" w14:textId="035D344E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bookmarkStart w:id="4" w:name="_4wnblpkss7mw" w:colFirst="0" w:colLast="0"/>
            <w:bookmarkEnd w:id="4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Rationale</w:t>
            </w:r>
          </w:p>
        </w:tc>
        <w:tc>
          <w:tcPr>
            <w:tcW w:w="5715" w:type="dxa"/>
            <w:shd w:val="clear" w:color="auto" w:fill="6671AF"/>
          </w:tcPr>
          <w:p w14:paraId="49240917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Pitfalls</w:t>
            </w:r>
          </w:p>
        </w:tc>
        <w:tc>
          <w:tcPr>
            <w:tcW w:w="5715" w:type="dxa"/>
            <w:shd w:val="clear" w:color="auto" w:fill="6671AF"/>
          </w:tcPr>
          <w:p w14:paraId="067D9877" w14:textId="77777777" w:rsidR="00281154" w:rsidRDefault="00784363">
            <w:pP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Strategies</w:t>
            </w:r>
          </w:p>
        </w:tc>
      </w:tr>
      <w:tr w:rsidR="00281154" w14:paraId="42926434" w14:textId="77777777" w:rsidTr="0065149E">
        <w:tc>
          <w:tcPr>
            <w:tcW w:w="2985" w:type="dxa"/>
            <w:shd w:val="clear" w:color="auto" w:fill="auto"/>
          </w:tcPr>
          <w:p w14:paraId="39999687" w14:textId="77777777" w:rsidR="00281154" w:rsidRDefault="0078436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 effective planning process should be based on what we “know” (because it’s based on evidence), not on what we “suspect” (because we’ve made assumptions).</w:t>
            </w:r>
          </w:p>
        </w:tc>
        <w:tc>
          <w:tcPr>
            <w:tcW w:w="5715" w:type="dxa"/>
            <w:shd w:val="clear" w:color="auto" w:fill="auto"/>
          </w:tcPr>
          <w:p w14:paraId="5430853E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Lack of awareness of where to find relevant and valid data.</w:t>
            </w:r>
          </w:p>
          <w:p w14:paraId="6474914F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Lack of staff who are comfortable and have time to explore, compile, and analyze data.</w:t>
            </w:r>
          </w:p>
        </w:tc>
        <w:tc>
          <w:tcPr>
            <w:tcW w:w="5715" w:type="dxa"/>
            <w:shd w:val="clear" w:color="auto" w:fill="auto"/>
          </w:tcPr>
          <w:p w14:paraId="66F77237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Brainstorm what types of data are available.</w:t>
            </w:r>
          </w:p>
          <w:p w14:paraId="3DE5A51C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Assign someone who can do this work. Who can serve this role on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 team?</w:t>
            </w:r>
          </w:p>
          <w:p w14:paraId="2DFC0A0D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Be sure to draw from multiple sources and use both quantitative and qualitative data.</w:t>
            </w:r>
          </w:p>
          <w:p w14:paraId="391A5742" w14:textId="77777777" w:rsidR="00281154" w:rsidRDefault="0078436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Consider the planning team’s data literacy and whether you need to build specific skills or shared understandings before or through the planning process.</w:t>
            </w:r>
          </w:p>
        </w:tc>
      </w:tr>
    </w:tbl>
    <w:p w14:paraId="051B07F2" w14:textId="77777777" w:rsidR="00281154" w:rsidRDefault="00281154">
      <w:pPr>
        <w:ind w:hanging="720"/>
        <w:rPr>
          <w:rFonts w:ascii="Calibri" w:eastAsia="Calibri" w:hAnsi="Calibri" w:cs="Calibri"/>
        </w:rPr>
      </w:pPr>
    </w:p>
    <w:sectPr w:rsidR="00281154">
      <w:footerReference w:type="default" r:id="rId8"/>
      <w:pgSz w:w="15840" w:h="12240" w:orient="landscape"/>
      <w:pgMar w:top="1152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BA866" w14:textId="77777777" w:rsidR="00784363" w:rsidRDefault="00784363">
      <w:pPr>
        <w:spacing w:line="240" w:lineRule="auto"/>
      </w:pPr>
      <w:r>
        <w:separator/>
      </w:r>
    </w:p>
  </w:endnote>
  <w:endnote w:type="continuationSeparator" w:id="0">
    <w:p w14:paraId="4373682C" w14:textId="77777777" w:rsidR="00784363" w:rsidRDefault="007843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B61F13DF-BCA7-4C89-AE60-A189279B0D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8955B4-10C6-4F23-8960-CC4960CEBCEB}"/>
    <w:embedBold r:id="rId3" w:fontKey="{7AD4CC3E-7A22-4BAA-AB8D-C4E2A3C1A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46CD75-A690-48C0-8602-829119BBF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4999" w14:textId="77777777" w:rsidR="00281154" w:rsidRDefault="00784363">
    <w:pPr>
      <w:tabs>
        <w:tab w:val="right" w:pos="12960"/>
      </w:tabs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261274" wp14:editId="79ACF798">
          <wp:simplePos x="0" y="0"/>
          <wp:positionH relativeFrom="column">
            <wp:posOffset>5562600</wp:posOffset>
          </wp:positionH>
          <wp:positionV relativeFrom="paragraph">
            <wp:posOffset>54888</wp:posOffset>
          </wp:positionV>
          <wp:extent cx="2778125" cy="808701"/>
          <wp:effectExtent l="0" t="0" r="0" b="0"/>
          <wp:wrapSquare wrapText="bothSides" distT="114300" distB="114300" distL="114300" distR="11430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1077" t="28645" r="9580" b="25289"/>
                  <a:stretch>
                    <a:fillRect/>
                  </a:stretch>
                </pic:blipFill>
                <pic:spPr>
                  <a:xfrm>
                    <a:off x="0" y="0"/>
                    <a:ext cx="2778125" cy="80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6948AD" w14:textId="77777777" w:rsidR="00281154" w:rsidRDefault="00784363">
    <w:pPr>
      <w:tabs>
        <w:tab w:val="right" w:pos="12960"/>
      </w:tabs>
      <w:ind w:hanging="720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Continuous Improvement Planning Toolkit - Pitfalls &amp; Strategies 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65149E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ab/>
    </w:r>
  </w:p>
  <w:p w14:paraId="3C15E360" w14:textId="77777777" w:rsidR="00281154" w:rsidRDefault="00784363">
    <w:pPr>
      <w:tabs>
        <w:tab w:val="right" w:pos="12960"/>
      </w:tabs>
      <w:ind w:hanging="720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SABES Program Support PD Team | Winter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72F5" w14:textId="77777777" w:rsidR="00784363" w:rsidRDefault="00784363">
      <w:pPr>
        <w:spacing w:line="240" w:lineRule="auto"/>
      </w:pPr>
      <w:r>
        <w:separator/>
      </w:r>
    </w:p>
  </w:footnote>
  <w:footnote w:type="continuationSeparator" w:id="0">
    <w:p w14:paraId="4C566AEB" w14:textId="77777777" w:rsidR="00784363" w:rsidRDefault="007843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85C0A"/>
    <w:multiLevelType w:val="multilevel"/>
    <w:tmpl w:val="7EB42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A10C0B"/>
    <w:multiLevelType w:val="multilevel"/>
    <w:tmpl w:val="584CE2A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508001A"/>
    <w:multiLevelType w:val="multilevel"/>
    <w:tmpl w:val="2F9A8C8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A5A2729"/>
    <w:multiLevelType w:val="multilevel"/>
    <w:tmpl w:val="FFF645E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5A250218"/>
    <w:multiLevelType w:val="multilevel"/>
    <w:tmpl w:val="08BEA9F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5C8363E5"/>
    <w:multiLevelType w:val="multilevel"/>
    <w:tmpl w:val="06D8D8F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180"/>
      </w:pPr>
      <w:rPr>
        <w:u w:val="none"/>
      </w:rPr>
    </w:lvl>
  </w:abstractNum>
  <w:abstractNum w:abstractNumId="6" w15:restartNumberingAfterBreak="0">
    <w:nsid w:val="738A43C2"/>
    <w:multiLevelType w:val="multilevel"/>
    <w:tmpl w:val="50043BA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154"/>
    <w:rsid w:val="00281154"/>
    <w:rsid w:val="0065149E"/>
    <w:rsid w:val="0078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9C119"/>
  <w15:docId w15:val="{DEDC7B63-D156-43A8-8308-C1B06C33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5149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49E"/>
  </w:style>
  <w:style w:type="paragraph" w:styleId="Footer">
    <w:name w:val="footer"/>
    <w:basedOn w:val="Normal"/>
    <w:link w:val="FooterChar"/>
    <w:uiPriority w:val="99"/>
    <w:unhideWhenUsed/>
    <w:rsid w:val="0065149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07659-9CF6-44F1-AB2D-90406D07E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Papagno</cp:lastModifiedBy>
  <cp:revision>2</cp:revision>
  <dcterms:created xsi:type="dcterms:W3CDTF">2026-01-14T05:39:00Z</dcterms:created>
  <dcterms:modified xsi:type="dcterms:W3CDTF">2026-01-14T05:44:00Z</dcterms:modified>
</cp:coreProperties>
</file>