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9934" w14:textId="37FE8731" w:rsidR="00370CD6" w:rsidRPr="00654CF8" w:rsidRDefault="00370CD6" w:rsidP="00654CF8">
      <w:pPr>
        <w:pStyle w:val="Heading3"/>
      </w:pPr>
      <w:r w:rsidRPr="00654CF8">
        <w:t xml:space="preserve">Standard </w:t>
      </w:r>
      <w:r w:rsidR="0055020A" w:rsidRPr="00654CF8">
        <w:t>C</w:t>
      </w:r>
      <w:r w:rsidR="00B258E2">
        <w:t>2</w:t>
      </w:r>
      <w:r w:rsidR="0055020A" w:rsidRPr="00654CF8">
        <w:t xml:space="preserve"> </w:t>
      </w:r>
      <w:r w:rsidRPr="00654CF8">
        <w:t>Indicators:</w:t>
      </w:r>
    </w:p>
    <w:p w14:paraId="2C6B9743" w14:textId="6D0238D8" w:rsidR="00370CD6" w:rsidRPr="00A521F2" w:rsidRDefault="00370CD6" w:rsidP="00A521F2">
      <w:pPr>
        <w:pStyle w:val="BodyText"/>
      </w:pPr>
      <w:r w:rsidRPr="00A521F2">
        <w:t>C</w:t>
      </w:r>
      <w:r w:rsidR="00963AB7">
        <w:t>2</w:t>
      </w:r>
      <w:r w:rsidRPr="00A521F2">
        <w:t xml:space="preserve">.1 </w:t>
      </w:r>
      <w:r w:rsidR="00654CF8" w:rsidRPr="00A521F2">
        <w:tab/>
      </w:r>
      <w:r w:rsidR="00963AB7">
        <w:t>Self-assessment</w:t>
      </w:r>
    </w:p>
    <w:p w14:paraId="5F85C6C0" w14:textId="1BE9149D" w:rsidR="00370CD6" w:rsidRPr="00A521F2" w:rsidRDefault="00370CD6" w:rsidP="00A521F2">
      <w:pPr>
        <w:pStyle w:val="BodyText"/>
      </w:pPr>
      <w:r w:rsidRPr="00A521F2">
        <w:t>C</w:t>
      </w:r>
      <w:r w:rsidR="00963AB7">
        <w:t>2</w:t>
      </w:r>
      <w:r w:rsidRPr="00A521F2">
        <w:t xml:space="preserve">.2 </w:t>
      </w:r>
      <w:r w:rsidR="00654CF8" w:rsidRPr="00A521F2">
        <w:tab/>
      </w:r>
      <w:r w:rsidR="0014674E">
        <w:t>Goal Setting</w:t>
      </w:r>
    </w:p>
    <w:p w14:paraId="4933C67E" w14:textId="5E9578C3" w:rsidR="00370CD6" w:rsidRPr="00A521F2" w:rsidRDefault="00370CD6" w:rsidP="00A521F2">
      <w:pPr>
        <w:pStyle w:val="BodyText"/>
      </w:pPr>
      <w:r w:rsidRPr="00A521F2">
        <w:t>C</w:t>
      </w:r>
      <w:r w:rsidR="00963AB7">
        <w:t>2</w:t>
      </w:r>
      <w:r w:rsidRPr="00A521F2">
        <w:t xml:space="preserve">.3 </w:t>
      </w:r>
      <w:r w:rsidR="00654CF8" w:rsidRPr="00A521F2">
        <w:tab/>
      </w:r>
      <w:r w:rsidR="0014674E">
        <w:t>Professional Development</w:t>
      </w:r>
    </w:p>
    <w:p w14:paraId="43F2446E" w14:textId="77777777" w:rsidR="0055020A" w:rsidRDefault="0055020A" w:rsidP="00370CD6">
      <w:pPr>
        <w:pStyle w:val="TableParagraph"/>
        <w:ind w:left="0"/>
        <w:rPr>
          <w:rFonts w:ascii="Calibri" w:hAnsi="Calibri" w:cs="Calibri"/>
          <w:i/>
          <w:spacing w:val="-2"/>
          <w:sz w:val="25"/>
        </w:rPr>
      </w:pPr>
    </w:p>
    <w:p w14:paraId="47EDFB68" w14:textId="77777777" w:rsidR="00AE755C" w:rsidRDefault="0055020A" w:rsidP="00654CF8">
      <w:pPr>
        <w:pStyle w:val="Heading3"/>
      </w:pPr>
      <w:r w:rsidRPr="0014023C">
        <w:t>Math</w:t>
      </w:r>
      <w:r w:rsidRPr="0014023C">
        <w:rPr>
          <w:spacing w:val="-4"/>
        </w:rPr>
        <w:t xml:space="preserve"> </w:t>
      </w:r>
      <w:r w:rsidRPr="0014023C">
        <w:t>Coaching</w:t>
      </w:r>
    </w:p>
    <w:p w14:paraId="630E2D8B" w14:textId="6B4880E3" w:rsidR="00654CF8" w:rsidRPr="00654CF8" w:rsidRDefault="00654CF8" w:rsidP="0068466B">
      <w:pPr>
        <w:pStyle w:val="TableParagraph"/>
        <w:pBdr>
          <w:top w:val="single" w:sz="4" w:space="1" w:color="auto"/>
          <w:bottom w:val="single" w:sz="4" w:space="1" w:color="auto"/>
        </w:pBdr>
        <w:spacing w:after="120"/>
        <w:ind w:left="0"/>
        <w:rPr>
          <w:rStyle w:val="Emphasis"/>
        </w:rPr>
      </w:pPr>
      <w:r w:rsidRPr="00654CF8">
        <w:rPr>
          <w:rStyle w:val="Emphasis"/>
        </w:rPr>
        <w:t>Customized individual and group coaching is available by request to ESE-funded programs</w:t>
      </w:r>
      <w:r w:rsidRPr="00366A7B">
        <w:rPr>
          <w:rStyle w:val="Emphasis"/>
          <w:i w:val="0"/>
          <w:iCs w:val="0"/>
        </w:rPr>
        <w:t xml:space="preserve">. </w:t>
      </w:r>
      <w:hyperlink r:id="rId7" w:history="1">
        <w:r w:rsidRPr="00366A7B">
          <w:rPr>
            <w:rStyle w:val="Hyperlink"/>
            <w:rFonts w:ascii="Calibri" w:hAnsi="Calibri" w:cs="Calibri"/>
            <w:i/>
            <w:iCs/>
          </w:rPr>
          <w:t>Contact the SABES Math Team for details.</w:t>
        </w:r>
      </w:hyperlink>
    </w:p>
    <w:p w14:paraId="2A270901" w14:textId="4846688E" w:rsidR="0055020A" w:rsidRDefault="0014674E" w:rsidP="00A521F2">
      <w:pPr>
        <w:pStyle w:val="BodyText"/>
        <w:rPr>
          <w:sz w:val="24"/>
        </w:rPr>
      </w:pPr>
      <w:r>
        <w:rPr>
          <w:sz w:val="24"/>
        </w:rPr>
        <w:t>G</w:t>
      </w:r>
      <w:r w:rsidR="0055020A" w:rsidRPr="0014023C">
        <w:rPr>
          <w:sz w:val="24"/>
        </w:rPr>
        <w:t>oal</w:t>
      </w:r>
      <w:r w:rsidR="0055020A" w:rsidRPr="0014023C">
        <w:rPr>
          <w:spacing w:val="-6"/>
          <w:sz w:val="24"/>
        </w:rPr>
        <w:t xml:space="preserve"> </w:t>
      </w:r>
      <w:r w:rsidR="0055020A" w:rsidRPr="0014023C">
        <w:rPr>
          <w:sz w:val="24"/>
        </w:rPr>
        <w:t>setting,</w:t>
      </w:r>
      <w:r w:rsidR="0055020A" w:rsidRPr="0014023C">
        <w:rPr>
          <w:spacing w:val="-5"/>
          <w:sz w:val="24"/>
        </w:rPr>
        <w:t xml:space="preserve"> </w:t>
      </w:r>
      <w:hyperlink r:id="rId8">
        <w:r w:rsidR="0055020A" w:rsidRPr="0014023C">
          <w:rPr>
            <w:color w:val="0562C1"/>
            <w:sz w:val="24"/>
            <w:u w:val="single" w:color="0562C1"/>
          </w:rPr>
          <w:t>Educator</w:t>
        </w:r>
      </w:hyperlink>
      <w:r w:rsidR="0055020A" w:rsidRPr="0014023C">
        <w:rPr>
          <w:color w:val="0562C1"/>
          <w:sz w:val="24"/>
        </w:rPr>
        <w:t xml:space="preserve"> </w:t>
      </w:r>
      <w:hyperlink r:id="rId9">
        <w:r w:rsidR="0055020A" w:rsidRPr="0014023C">
          <w:rPr>
            <w:color w:val="0562C1"/>
            <w:sz w:val="24"/>
            <w:u w:val="single" w:color="0562C1"/>
          </w:rPr>
          <w:t>Growth and Effectiveness</w:t>
        </w:r>
      </w:hyperlink>
      <w:r w:rsidR="0055020A" w:rsidRPr="0014023C">
        <w:rPr>
          <w:color w:val="0562C1"/>
          <w:sz w:val="24"/>
        </w:rPr>
        <w:t xml:space="preserve"> </w:t>
      </w:r>
      <w:r w:rsidR="0055020A" w:rsidRPr="0014023C">
        <w:rPr>
          <w:sz w:val="24"/>
        </w:rPr>
        <w:t>implementation</w:t>
      </w:r>
      <w:r>
        <w:rPr>
          <w:sz w:val="24"/>
        </w:rPr>
        <w:t>, and instructional coaching</w:t>
      </w:r>
    </w:p>
    <w:p w14:paraId="7EA0C601" w14:textId="77777777" w:rsidR="0055020A" w:rsidRDefault="0055020A" w:rsidP="00370CD6">
      <w:pPr>
        <w:pStyle w:val="TableParagraph"/>
        <w:ind w:left="0"/>
        <w:rPr>
          <w:rFonts w:ascii="Calibri" w:hAnsi="Calibri" w:cs="Calibri"/>
          <w:sz w:val="24"/>
        </w:rPr>
      </w:pPr>
    </w:p>
    <w:p w14:paraId="1695B83E" w14:textId="77777777" w:rsidR="00AE755C" w:rsidRDefault="0055020A" w:rsidP="00654CF8">
      <w:pPr>
        <w:pStyle w:val="Heading3"/>
      </w:pPr>
      <w:r w:rsidRPr="0014023C">
        <w:t>Math Resources</w:t>
      </w:r>
    </w:p>
    <w:p w14:paraId="232A1E69" w14:textId="34E09F9A" w:rsidR="00FD361D" w:rsidRPr="00A23D21" w:rsidRDefault="00FD361D" w:rsidP="00FD361D">
      <w:pPr>
        <w:pStyle w:val="TableParagraph"/>
        <w:numPr>
          <w:ilvl w:val="0"/>
          <w:numId w:val="7"/>
        </w:numPr>
        <w:spacing w:before="48"/>
        <w:rPr>
          <w:rFonts w:ascii="Calibri" w:hAnsi="Calibri" w:cs="Calibri"/>
          <w:sz w:val="24"/>
        </w:rPr>
      </w:pPr>
      <w:hyperlink r:id="rId10">
        <w:r w:rsidRPr="00A23D21">
          <w:rPr>
            <w:rFonts w:ascii="Calibri" w:hAnsi="Calibri" w:cs="Calibri"/>
            <w:color w:val="0562C1"/>
            <w:spacing w:val="-2"/>
            <w:sz w:val="24"/>
            <w:u w:val="single" w:color="0562C1"/>
          </w:rPr>
          <w:t>Math Instructional Videos</w:t>
        </w:r>
      </w:hyperlink>
      <w:r w:rsidRPr="00A23D21">
        <w:rPr>
          <w:rFonts w:ascii="Calibri" w:hAnsi="Calibri" w:cs="Calibri"/>
          <w:color w:val="0562C1"/>
          <w:spacing w:val="-2"/>
          <w:sz w:val="24"/>
        </w:rPr>
        <w:t xml:space="preserve"> </w:t>
      </w:r>
    </w:p>
    <w:p w14:paraId="21DD74F1" w14:textId="553EC2F9" w:rsidR="00FD361D" w:rsidRPr="00A23D21" w:rsidRDefault="00FD361D" w:rsidP="00FD361D">
      <w:pPr>
        <w:pStyle w:val="TableParagraph"/>
        <w:numPr>
          <w:ilvl w:val="0"/>
          <w:numId w:val="7"/>
        </w:numPr>
        <w:spacing w:before="48"/>
        <w:rPr>
          <w:rFonts w:ascii="Calibri" w:hAnsi="Calibri" w:cs="Calibri"/>
          <w:sz w:val="24"/>
        </w:rPr>
      </w:pPr>
      <w:hyperlink r:id="rId11" w:history="1">
        <w:r w:rsidRPr="000A2C37">
          <w:rPr>
            <w:rStyle w:val="Hyperlink"/>
            <w:rFonts w:ascii="Calibri" w:hAnsi="Calibri" w:cs="Calibri"/>
            <w:spacing w:val="-2"/>
            <w:sz w:val="24"/>
          </w:rPr>
          <w:t>Math Self-Assessments</w:t>
        </w:r>
      </w:hyperlink>
      <w:r w:rsidRPr="00A23D21">
        <w:rPr>
          <w:rFonts w:ascii="Calibri" w:hAnsi="Calibri" w:cs="Calibri"/>
          <w:spacing w:val="-2"/>
          <w:sz w:val="24"/>
        </w:rPr>
        <w:t xml:space="preserve"> from the </w:t>
      </w:r>
      <w:r w:rsidRPr="00A23D21">
        <w:rPr>
          <w:rFonts w:ascii="Calibri" w:hAnsi="Calibri" w:cs="Calibri"/>
          <w:i/>
          <w:iCs/>
          <w:sz w:val="24"/>
        </w:rPr>
        <w:t>Using the Math Proficiency Guide to Become a More Effective Math Teacher</w:t>
      </w:r>
      <w:r w:rsidRPr="00A23D21">
        <w:rPr>
          <w:rFonts w:ascii="Calibri" w:hAnsi="Calibri" w:cs="Calibri"/>
          <w:sz w:val="24"/>
        </w:rPr>
        <w:t xml:space="preserve"> course</w:t>
      </w:r>
    </w:p>
    <w:p w14:paraId="47DC1060" w14:textId="7EE50BD1" w:rsidR="00FD361D" w:rsidRPr="00A23D21" w:rsidRDefault="00C61C41" w:rsidP="00FD361D">
      <w:pPr>
        <w:pStyle w:val="TableParagraph"/>
        <w:numPr>
          <w:ilvl w:val="0"/>
          <w:numId w:val="7"/>
        </w:numPr>
        <w:spacing w:before="37"/>
        <w:rPr>
          <w:rFonts w:ascii="Calibri" w:hAnsi="Calibri" w:cs="Calibri"/>
          <w:sz w:val="28"/>
          <w:szCs w:val="24"/>
        </w:rPr>
      </w:pPr>
      <w:hyperlink r:id="rId12" w:history="1">
        <w:r>
          <w:rPr>
            <w:rStyle w:val="Hyperlink"/>
            <w:rFonts w:ascii="Calibri" w:hAnsi="Calibri" w:cs="Calibri"/>
            <w:color w:val="0070C0"/>
            <w:sz w:val="24"/>
            <w:szCs w:val="24"/>
          </w:rPr>
          <w:t>EGE Professional Learning Plan Template</w:t>
        </w:r>
      </w:hyperlink>
    </w:p>
    <w:p w14:paraId="606D1002" w14:textId="7399CA29" w:rsidR="00FD361D" w:rsidRPr="00A23D21" w:rsidRDefault="00FD361D" w:rsidP="00FD361D">
      <w:pPr>
        <w:pStyle w:val="TableParagraph"/>
        <w:numPr>
          <w:ilvl w:val="0"/>
          <w:numId w:val="7"/>
        </w:numPr>
        <w:spacing w:before="36"/>
        <w:rPr>
          <w:rFonts w:ascii="Calibri" w:hAnsi="Calibri" w:cs="Calibri"/>
          <w:sz w:val="24"/>
        </w:rPr>
      </w:pPr>
      <w:hyperlink r:id="rId13" w:history="1">
        <w:r w:rsidRPr="00A23D21">
          <w:rPr>
            <w:rStyle w:val="Hyperlink"/>
            <w:rFonts w:ascii="Calibri" w:hAnsi="Calibri" w:cs="Calibri"/>
            <w:color w:val="0070C0"/>
            <w:sz w:val="24"/>
          </w:rPr>
          <w:t>EGE Goal Setting Form</w:t>
        </w:r>
      </w:hyperlink>
      <w:r w:rsidR="003D7B4C">
        <w:t xml:space="preserve"> </w:t>
      </w:r>
    </w:p>
    <w:p w14:paraId="530C1476" w14:textId="60D7B8B5" w:rsidR="00FD361D" w:rsidRPr="00A23D21" w:rsidRDefault="00FD361D" w:rsidP="00FD361D">
      <w:pPr>
        <w:pStyle w:val="TableParagraph"/>
        <w:numPr>
          <w:ilvl w:val="0"/>
          <w:numId w:val="7"/>
        </w:numPr>
        <w:spacing w:before="36"/>
        <w:rPr>
          <w:rFonts w:ascii="Calibri" w:hAnsi="Calibri" w:cs="Calibri"/>
          <w:sz w:val="24"/>
        </w:rPr>
      </w:pPr>
      <w:hyperlink r:id="rId14" w:history="1">
        <w:r w:rsidRPr="00985919">
          <w:rPr>
            <w:rStyle w:val="Hyperlink"/>
            <w:rFonts w:ascii="Calibri" w:hAnsi="Calibri" w:cs="Calibri"/>
            <w:sz w:val="24"/>
            <w:szCs w:val="24"/>
          </w:rPr>
          <w:t xml:space="preserve">EGE </w:t>
        </w:r>
        <w:r w:rsidR="00C61C41" w:rsidRPr="00985919">
          <w:rPr>
            <w:rStyle w:val="Hyperlink"/>
            <w:rFonts w:ascii="Calibri" w:hAnsi="Calibri" w:cs="Calibri"/>
            <w:sz w:val="24"/>
            <w:szCs w:val="24"/>
          </w:rPr>
          <w:t xml:space="preserve">Sample Math </w:t>
        </w:r>
        <w:r w:rsidRPr="00985919">
          <w:rPr>
            <w:rStyle w:val="Hyperlink"/>
            <w:rFonts w:ascii="Calibri" w:hAnsi="Calibri" w:cs="Calibri"/>
            <w:sz w:val="24"/>
            <w:szCs w:val="24"/>
          </w:rPr>
          <w:t>Professional Learning Plan</w:t>
        </w:r>
      </w:hyperlink>
    </w:p>
    <w:p w14:paraId="727BB75F" w14:textId="5EF0806E" w:rsidR="0055020A" w:rsidRPr="0014023C" w:rsidRDefault="0055020A" w:rsidP="00AE755C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14023C">
        <w:rPr>
          <w:rFonts w:ascii="Calibri" w:hAnsi="Calibri" w:cs="Calibri"/>
          <w:sz w:val="24"/>
        </w:rPr>
        <w:t>The</w:t>
      </w:r>
      <w:r w:rsidRPr="0014023C">
        <w:rPr>
          <w:rFonts w:ascii="Calibri" w:hAnsi="Calibri" w:cs="Calibri"/>
          <w:spacing w:val="-6"/>
          <w:sz w:val="24"/>
        </w:rPr>
        <w:t xml:space="preserve"> </w:t>
      </w:r>
      <w:hyperlink r:id="rId15" w:history="1">
        <w:r w:rsidRPr="0014023C">
          <w:rPr>
            <w:rStyle w:val="Hyperlink"/>
            <w:rFonts w:ascii="Calibri" w:hAnsi="Calibri" w:cs="Calibri"/>
            <w:color w:val="0562C1"/>
            <w:sz w:val="24"/>
          </w:rPr>
          <w:t>Math</w:t>
        </w:r>
        <w:r w:rsidRPr="0014023C">
          <w:rPr>
            <w:rStyle w:val="Hyperlink"/>
            <w:rFonts w:ascii="Calibri" w:hAnsi="Calibri" w:cs="Calibri"/>
            <w:color w:val="0562C1"/>
            <w:spacing w:val="-4"/>
            <w:sz w:val="24"/>
          </w:rPr>
          <w:t xml:space="preserve"> </w:t>
        </w:r>
        <w:r w:rsidRPr="0014023C">
          <w:rPr>
            <w:rStyle w:val="Hyperlink"/>
            <w:rFonts w:ascii="Calibri" w:hAnsi="Calibri" w:cs="Calibri"/>
            <w:color w:val="0562C1"/>
            <w:sz w:val="24"/>
          </w:rPr>
          <w:t>Proficiency</w:t>
        </w:r>
        <w:r w:rsidRPr="0014023C">
          <w:rPr>
            <w:rStyle w:val="Hyperlink"/>
            <w:rFonts w:ascii="Calibri" w:hAnsi="Calibri" w:cs="Calibri"/>
            <w:color w:val="0562C1"/>
            <w:spacing w:val="-6"/>
            <w:sz w:val="24"/>
          </w:rPr>
          <w:t xml:space="preserve"> </w:t>
        </w:r>
        <w:r w:rsidRPr="0014023C">
          <w:rPr>
            <w:rStyle w:val="Hyperlink"/>
            <w:rFonts w:ascii="Calibri" w:hAnsi="Calibri" w:cs="Calibri"/>
            <w:color w:val="0562C1"/>
            <w:sz w:val="24"/>
          </w:rPr>
          <w:t>Guide</w:t>
        </w:r>
      </w:hyperlink>
      <w:r w:rsidRPr="0014023C">
        <w:rPr>
          <w:rFonts w:ascii="Calibri" w:hAnsi="Calibri" w:cs="Calibri"/>
          <w:color w:val="0562C1"/>
          <w:spacing w:val="-6"/>
          <w:sz w:val="24"/>
        </w:rPr>
        <w:t xml:space="preserve"> </w:t>
      </w:r>
      <w:r w:rsidRPr="0014023C">
        <w:rPr>
          <w:rFonts w:ascii="Calibri" w:hAnsi="Calibri" w:cs="Calibri"/>
          <w:sz w:val="24"/>
        </w:rPr>
        <w:t xml:space="preserve">(see Sample Math Applications and Vignettes related to </w:t>
      </w:r>
      <w:r w:rsidR="00FD361D">
        <w:rPr>
          <w:rFonts w:ascii="Calibri" w:hAnsi="Calibri" w:cs="Calibri"/>
          <w:sz w:val="24"/>
        </w:rPr>
        <w:t>Reflective Practice</w:t>
      </w:r>
      <w:r w:rsidRPr="0014023C">
        <w:rPr>
          <w:rFonts w:ascii="Calibri" w:hAnsi="Calibri" w:cs="Calibri"/>
          <w:sz w:val="24"/>
        </w:rPr>
        <w:t>)</w:t>
      </w:r>
    </w:p>
    <w:p w14:paraId="38369009" w14:textId="53F981B4" w:rsidR="0055020A" w:rsidRDefault="007E3C91" w:rsidP="00AE755C">
      <w:pPr>
        <w:pStyle w:val="TableParagraph"/>
        <w:numPr>
          <w:ilvl w:val="0"/>
          <w:numId w:val="7"/>
        </w:numPr>
        <w:rPr>
          <w:rFonts w:ascii="Calibri" w:hAnsi="Calibri" w:cs="Calibri"/>
          <w:spacing w:val="-2"/>
          <w:sz w:val="24"/>
        </w:rPr>
      </w:pPr>
      <w:hyperlink r:id="rId16">
        <w:r>
          <w:rPr>
            <w:rFonts w:ascii="Calibri" w:hAnsi="Calibri" w:cs="Calibri"/>
            <w:color w:val="0562C1"/>
            <w:sz w:val="24"/>
            <w:u w:val="single" w:color="0562C1"/>
          </w:rPr>
          <w:t>Resources for ADEI and culturally responsive teaching</w:t>
        </w:r>
      </w:hyperlink>
      <w:r w:rsidR="0055020A" w:rsidRPr="0014023C">
        <w:rPr>
          <w:rFonts w:ascii="Calibri" w:hAnsi="Calibri" w:cs="Calibri"/>
          <w:spacing w:val="-4"/>
          <w:sz w:val="24"/>
        </w:rPr>
        <w:t xml:space="preserve"> </w:t>
      </w:r>
      <w:r>
        <w:rPr>
          <w:rFonts w:ascii="Calibri" w:hAnsi="Calibri" w:cs="Calibri"/>
          <w:sz w:val="24"/>
        </w:rPr>
        <w:t>SABES</w:t>
      </w:r>
      <w:r w:rsidR="0055020A" w:rsidRPr="0014023C">
        <w:rPr>
          <w:rFonts w:ascii="Calibri" w:hAnsi="Calibri" w:cs="Calibri"/>
          <w:spacing w:val="-2"/>
          <w:sz w:val="24"/>
        </w:rPr>
        <w:t xml:space="preserve"> </w:t>
      </w:r>
      <w:r>
        <w:rPr>
          <w:rFonts w:ascii="Calibri" w:hAnsi="Calibri" w:cs="Calibri"/>
          <w:spacing w:val="-2"/>
          <w:sz w:val="24"/>
        </w:rPr>
        <w:t xml:space="preserve">math </w:t>
      </w:r>
      <w:r w:rsidR="0055020A" w:rsidRPr="0014023C">
        <w:rPr>
          <w:rFonts w:ascii="Calibri" w:hAnsi="Calibri" w:cs="Calibri"/>
          <w:spacing w:val="-2"/>
          <w:sz w:val="24"/>
        </w:rPr>
        <w:t>web</w:t>
      </w:r>
      <w:r>
        <w:rPr>
          <w:rFonts w:ascii="Calibri" w:hAnsi="Calibri" w:cs="Calibri"/>
          <w:spacing w:val="-2"/>
          <w:sz w:val="24"/>
        </w:rPr>
        <w:t>page</w:t>
      </w:r>
    </w:p>
    <w:p w14:paraId="6C79EAD5" w14:textId="77777777" w:rsidR="00220C79" w:rsidRDefault="00220C79" w:rsidP="00220C79">
      <w:pPr>
        <w:pStyle w:val="TableParagraph"/>
        <w:ind w:left="0"/>
        <w:rPr>
          <w:rFonts w:ascii="Calibri" w:hAnsi="Calibri" w:cs="Calibri"/>
          <w:spacing w:val="-2"/>
          <w:sz w:val="24"/>
        </w:rPr>
      </w:pPr>
    </w:p>
    <w:p w14:paraId="51EEC766" w14:textId="660F1A89" w:rsidR="0055020A" w:rsidRDefault="0055020A" w:rsidP="00654CF8">
      <w:pPr>
        <w:pStyle w:val="Heading3"/>
        <w:rPr>
          <w:spacing w:val="-5"/>
        </w:rPr>
      </w:pPr>
      <w:r w:rsidRPr="0014023C">
        <w:t xml:space="preserve">Math </w:t>
      </w:r>
      <w:r w:rsidRPr="0014023C">
        <w:rPr>
          <w:spacing w:val="-5"/>
        </w:rPr>
        <w:t>PD</w:t>
      </w:r>
    </w:p>
    <w:p w14:paraId="0ED72C7C" w14:textId="64DB18A8" w:rsidR="00220C79" w:rsidRPr="00654CF8" w:rsidRDefault="00220C79" w:rsidP="00974A90">
      <w:pPr>
        <w:pStyle w:val="TableParagraph"/>
        <w:pBdr>
          <w:top w:val="single" w:sz="4" w:space="1" w:color="auto"/>
          <w:bottom w:val="single" w:sz="4" w:space="1" w:color="auto"/>
        </w:pBdr>
        <w:spacing w:after="120"/>
        <w:ind w:left="0"/>
        <w:rPr>
          <w:rStyle w:val="Emphasis"/>
        </w:rPr>
      </w:pPr>
      <w:r w:rsidRPr="00654CF8">
        <w:rPr>
          <w:rStyle w:val="Emphasis"/>
        </w:rPr>
        <w:t xml:space="preserve">Available PD offerings are posted </w:t>
      </w:r>
      <w:hyperlink r:id="rId17" w:history="1">
        <w:r w:rsidRPr="00654CF8">
          <w:rPr>
            <w:rStyle w:val="Emphasis"/>
          </w:rPr>
          <w:t>https://sabes.catalog.instructure.com/</w:t>
        </w:r>
      </w:hyperlink>
      <w:r w:rsidRPr="00654CF8">
        <w:rPr>
          <w:rStyle w:val="Emphasis"/>
        </w:rPr>
        <w:t>. If no dates are scheduled for a specific</w:t>
      </w:r>
      <w:r w:rsidR="00C93FC7" w:rsidRPr="00654CF8">
        <w:rPr>
          <w:rStyle w:val="Emphasis"/>
        </w:rPr>
        <w:t xml:space="preserve"> offering, programs may request a section by </w:t>
      </w:r>
      <w:hyperlink r:id="rId18" w:history="1">
        <w:r w:rsidR="00C93FC7" w:rsidRPr="00366A7B">
          <w:rPr>
            <w:rStyle w:val="Hyperlink"/>
            <w:rFonts w:ascii="Calibri" w:hAnsi="Calibri" w:cs="Calibri"/>
            <w:i/>
            <w:iCs/>
          </w:rPr>
          <w:t>contacting the SABES Math Team</w:t>
        </w:r>
      </w:hyperlink>
      <w:r w:rsidR="00C93FC7" w:rsidRPr="00366A7B">
        <w:rPr>
          <w:rStyle w:val="Emphasis"/>
          <w:i w:val="0"/>
          <w:iCs w:val="0"/>
        </w:rPr>
        <w:t>.</w:t>
      </w:r>
    </w:p>
    <w:p w14:paraId="4B5AF7F4" w14:textId="77777777" w:rsidR="00DF3967" w:rsidRPr="0014023C" w:rsidRDefault="00DF3967" w:rsidP="00DF3967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Number Sense: Remote-Ready Curriculum for Beginning Math Students (GLE 2–4)</w:t>
      </w:r>
      <w: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7BE72E18" w14:textId="77777777" w:rsidR="00DF3967" w:rsidRPr="0014023C" w:rsidRDefault="00DF3967" w:rsidP="00DF3967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Operation Sense: Remote-Ready Curriculum for Beginning Math Students (GLE 2–4)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6EE0427B" w14:textId="77777777" w:rsidR="00DF3967" w:rsidRPr="0014023C" w:rsidRDefault="00DF3967" w:rsidP="00DF3967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Geometry: Remote-ready Materials for Beginning Learners (GLE 2-4)</w:t>
      </w:r>
      <w:r w:rsidRPr="0068466B">
        <w:t xml:space="preserve"> (</w:t>
      </w:r>
      <w:r>
        <w:t>A</w:t>
      </w:r>
      <w:r w:rsidRPr="0068466B">
        <w:t>vailable in Spanish</w:t>
      </w:r>
      <w:r>
        <w:t>)</w:t>
      </w:r>
    </w:p>
    <w:p w14:paraId="2C635AF3" w14:textId="77777777" w:rsidR="00DF3967" w:rsidRDefault="00DF3967" w:rsidP="00DF3967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Multiplication</w:t>
      </w:r>
      <w:r>
        <w:t xml:space="preserve"> Concepts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7AA4F643" w14:textId="77777777" w:rsidR="00DF3967" w:rsidRPr="0014023C" w:rsidRDefault="00DF3967" w:rsidP="00DF3967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</w:t>
      </w:r>
      <w:r>
        <w:t>Division Concepts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25886E50" w14:textId="77777777" w:rsidR="00DF3967" w:rsidRPr="0014023C" w:rsidRDefault="00DF3967" w:rsidP="00DF3967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M</w:t>
      </w:r>
      <w:r>
        <w:t>easurement and Data</w:t>
      </w:r>
      <w:r w:rsidRPr="0014023C">
        <w:t>: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7DFCC435" w14:textId="77777777" w:rsidR="00DF3967" w:rsidRPr="0014023C" w:rsidRDefault="00DF3967" w:rsidP="00DF3967">
      <w:pPr>
        <w:pStyle w:val="ListParagraph"/>
      </w:pPr>
      <w:proofErr w:type="spellStart"/>
      <w:r w:rsidRPr="0014023C">
        <w:lastRenderedPageBreak/>
        <w:t>BeCALM</w:t>
      </w:r>
      <w:proofErr w:type="spellEnd"/>
      <w:r w:rsidRPr="0014023C">
        <w:t xml:space="preserve"> </w:t>
      </w:r>
      <w:r>
        <w:t>Benchmark Fractions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536D84D0" w14:textId="113C9832" w:rsidR="0055020A" w:rsidRPr="0014023C" w:rsidRDefault="0055020A" w:rsidP="00A521F2">
      <w:pPr>
        <w:pStyle w:val="ListParagraph"/>
      </w:pPr>
      <w:r w:rsidRPr="0014023C">
        <w:t>CALM Introduction (asynchronous online</w:t>
      </w:r>
      <w:r w:rsidR="0068466B">
        <w:t xml:space="preserve">; </w:t>
      </w:r>
      <w:r w:rsidR="0068466B" w:rsidRPr="0068466B">
        <w:t>available in Spanish)</w:t>
      </w:r>
    </w:p>
    <w:p w14:paraId="2B8CF7C1" w14:textId="66FC290E" w:rsidR="0055020A" w:rsidRDefault="0055020A" w:rsidP="00A521F2">
      <w:pPr>
        <w:pStyle w:val="ListParagraph"/>
      </w:pPr>
      <w:r w:rsidRPr="0014023C">
        <w:t>CALM Orientation (face-to-face</w:t>
      </w:r>
      <w:r w:rsidR="0068466B">
        <w:t xml:space="preserve">; </w:t>
      </w:r>
      <w:r w:rsidR="0068466B" w:rsidRPr="0068466B">
        <w:t>available in Spanish</w:t>
      </w:r>
      <w:r w:rsidRPr="0068466B">
        <w:t>)</w:t>
      </w:r>
    </w:p>
    <w:p w14:paraId="1D95946F" w14:textId="500DBA18" w:rsidR="00FE438C" w:rsidRPr="00A23D21" w:rsidRDefault="00FE438C" w:rsidP="00FE438C">
      <w:pPr>
        <w:pStyle w:val="ListParagraph"/>
      </w:pPr>
      <w:r w:rsidRPr="00A23D21">
        <w:t xml:space="preserve">CALM Support Series: Algebra </w:t>
      </w:r>
      <w:r w:rsidRPr="00F500D4">
        <w:t>(</w:t>
      </w:r>
      <w:r w:rsidR="00F500D4" w:rsidRPr="00F500D4">
        <w:t xml:space="preserve">Available </w:t>
      </w:r>
      <w:r w:rsidRPr="00F500D4">
        <w:t>in Spanish)</w:t>
      </w:r>
    </w:p>
    <w:p w14:paraId="0E6C1C33" w14:textId="3C7B512D" w:rsidR="00FE438C" w:rsidRPr="00A23D21" w:rsidRDefault="00FE438C" w:rsidP="00FE438C">
      <w:pPr>
        <w:pStyle w:val="ListParagraph"/>
      </w:pPr>
      <w:r w:rsidRPr="00A23D21">
        <w:t>CALM Support Series: Area Models</w:t>
      </w:r>
      <w:r w:rsidR="00F500D4">
        <w:t xml:space="preserve"> </w:t>
      </w:r>
      <w:r w:rsidR="00F500D4" w:rsidRPr="00F500D4">
        <w:t>(Available in Spanish)</w:t>
      </w:r>
    </w:p>
    <w:p w14:paraId="64829B01" w14:textId="5205813A" w:rsidR="00FE438C" w:rsidRPr="00A23D21" w:rsidRDefault="00FE438C" w:rsidP="00FE438C">
      <w:pPr>
        <w:pStyle w:val="ListParagraph"/>
      </w:pPr>
      <w:r w:rsidRPr="00A23D21">
        <w:t>CALM Support Series: Data</w:t>
      </w:r>
      <w:r w:rsidR="00F500D4">
        <w:t xml:space="preserve"> </w:t>
      </w:r>
      <w:r w:rsidR="00F500D4" w:rsidRPr="00F500D4">
        <w:t>(Available in Spanish)</w:t>
      </w:r>
    </w:p>
    <w:p w14:paraId="01816456" w14:textId="5BCE9324" w:rsidR="00FE438C" w:rsidRPr="00A23D21" w:rsidRDefault="00FE438C" w:rsidP="00FE438C">
      <w:pPr>
        <w:pStyle w:val="ListParagraph"/>
      </w:pPr>
      <w:r w:rsidRPr="00A23D21">
        <w:t>CALM Support Series: Fractions, Decimals, and Percents – Benchmarks</w:t>
      </w:r>
      <w:r w:rsidR="00F500D4">
        <w:t xml:space="preserve"> </w:t>
      </w:r>
      <w:r w:rsidR="00F500D4" w:rsidRPr="00F500D4">
        <w:t>(Available in Spanish)</w:t>
      </w:r>
    </w:p>
    <w:p w14:paraId="5BF2EB17" w14:textId="6C102AC8" w:rsidR="00FE438C" w:rsidRPr="00A23D21" w:rsidRDefault="00FE438C" w:rsidP="00FE438C">
      <w:pPr>
        <w:pStyle w:val="ListParagraph"/>
      </w:pPr>
      <w:r w:rsidRPr="00A23D21">
        <w:t>CALM Support Series: Fractions, Decimals, and Percents – Operations</w:t>
      </w:r>
      <w:r w:rsidR="00F500D4">
        <w:t xml:space="preserve"> </w:t>
      </w:r>
      <w:r w:rsidR="00F500D4" w:rsidRPr="00F500D4">
        <w:t>(Available in Spanish)</w:t>
      </w:r>
    </w:p>
    <w:p w14:paraId="1131C5E0" w14:textId="74590930" w:rsidR="00FE438C" w:rsidRPr="00A23D21" w:rsidRDefault="00FE438C" w:rsidP="00FE438C">
      <w:pPr>
        <w:pStyle w:val="ListParagraph"/>
      </w:pPr>
      <w:r w:rsidRPr="00A23D21">
        <w:t>CALM Support Series: Geometry</w:t>
      </w:r>
      <w:r w:rsidR="00F500D4">
        <w:t xml:space="preserve"> </w:t>
      </w:r>
      <w:r w:rsidR="00F500D4" w:rsidRPr="00F500D4">
        <w:t>(Available in Spanish)</w:t>
      </w:r>
    </w:p>
    <w:p w14:paraId="3D80CC43" w14:textId="3D34646A" w:rsidR="00FE438C" w:rsidRPr="00A23D21" w:rsidRDefault="00FE438C" w:rsidP="00FE438C">
      <w:pPr>
        <w:pStyle w:val="ListParagraph"/>
      </w:pPr>
      <w:r w:rsidRPr="00A23D21">
        <w:t xml:space="preserve">CALM Support Series: Inequalities </w:t>
      </w:r>
      <w:r w:rsidR="00F500D4" w:rsidRPr="00F500D4">
        <w:t>(Available in Spanish)</w:t>
      </w:r>
    </w:p>
    <w:p w14:paraId="1128EE6D" w14:textId="1026DAFB" w:rsidR="00FE438C" w:rsidRPr="00A23D21" w:rsidRDefault="00FE438C" w:rsidP="00FE438C">
      <w:pPr>
        <w:pStyle w:val="ListParagraph"/>
      </w:pPr>
      <w:r w:rsidRPr="00A23D21">
        <w:t>CALM Support Series: Positive and Negative Numbers</w:t>
      </w:r>
      <w:r w:rsidR="00F500D4">
        <w:t xml:space="preserve"> </w:t>
      </w:r>
      <w:r w:rsidR="00F500D4" w:rsidRPr="00F500D4">
        <w:t>(Available in Spanish)</w:t>
      </w:r>
    </w:p>
    <w:p w14:paraId="6A4F7508" w14:textId="7A63E0AC" w:rsidR="00FE438C" w:rsidRPr="00A23D21" w:rsidRDefault="00FE438C" w:rsidP="00FE438C">
      <w:pPr>
        <w:pStyle w:val="ListParagraph"/>
      </w:pPr>
      <w:r w:rsidRPr="00A23D21">
        <w:t>CALM Support Series: Proportional Reasoning</w:t>
      </w:r>
      <w:r w:rsidR="00F500D4">
        <w:t xml:space="preserve"> </w:t>
      </w:r>
      <w:r w:rsidR="00F500D4" w:rsidRPr="00F500D4">
        <w:t>(Available in Spanish)</w:t>
      </w:r>
    </w:p>
    <w:p w14:paraId="05499EE8" w14:textId="2CF3708D" w:rsidR="00FE438C" w:rsidRPr="00A23D21" w:rsidRDefault="00FE438C" w:rsidP="00FE438C">
      <w:pPr>
        <w:pStyle w:val="ListParagraph"/>
      </w:pPr>
      <w:r w:rsidRPr="00A23D21">
        <w:t>CALM Support Series: Quadratics</w:t>
      </w:r>
      <w:r w:rsidR="00F500D4">
        <w:t xml:space="preserve"> </w:t>
      </w:r>
      <w:r w:rsidR="00F500D4" w:rsidRPr="00F500D4">
        <w:t>(Available in Spanish)</w:t>
      </w:r>
    </w:p>
    <w:p w14:paraId="6E1CAE26" w14:textId="77777777" w:rsidR="0055020A" w:rsidRDefault="0055020A" w:rsidP="00A521F2">
      <w:pPr>
        <w:pStyle w:val="ListParagraph"/>
      </w:pPr>
      <w:r w:rsidRPr="0014023C">
        <w:t>Creating Your Math Classroom Culture</w:t>
      </w:r>
    </w:p>
    <w:p w14:paraId="2D900FD0" w14:textId="61257104" w:rsidR="00FE438C" w:rsidRPr="0014023C" w:rsidRDefault="00FE438C" w:rsidP="00FE438C">
      <w:pPr>
        <w:pStyle w:val="ListParagraph"/>
      </w:pPr>
      <w:r w:rsidRPr="00A23D21">
        <w:t>Educator</w:t>
      </w:r>
      <w:r w:rsidRPr="00A23D21">
        <w:rPr>
          <w:spacing w:val="-6"/>
        </w:rPr>
        <w:t xml:space="preserve"> </w:t>
      </w:r>
      <w:r w:rsidRPr="00A23D21">
        <w:t>Growth</w:t>
      </w:r>
      <w:r w:rsidRPr="00A23D21">
        <w:rPr>
          <w:spacing w:val="-5"/>
        </w:rPr>
        <w:t xml:space="preserve"> </w:t>
      </w:r>
      <w:r w:rsidRPr="00A23D21">
        <w:t>and</w:t>
      </w:r>
      <w:r w:rsidRPr="00A23D21">
        <w:rPr>
          <w:spacing w:val="-6"/>
        </w:rPr>
        <w:t xml:space="preserve"> </w:t>
      </w:r>
      <w:r w:rsidRPr="00A23D21">
        <w:t>Effectiveness</w:t>
      </w:r>
      <w:r w:rsidRPr="00A23D21">
        <w:rPr>
          <w:spacing w:val="-5"/>
        </w:rPr>
        <w:t xml:space="preserve"> </w:t>
      </w:r>
      <w:r w:rsidRPr="00A23D21">
        <w:t>(offered</w:t>
      </w:r>
      <w:r w:rsidRPr="00A23D21">
        <w:rPr>
          <w:spacing w:val="-5"/>
        </w:rPr>
        <w:t xml:space="preserve"> </w:t>
      </w:r>
      <w:r w:rsidRPr="00A23D21">
        <w:t>by</w:t>
      </w:r>
      <w:r w:rsidRPr="00A23D21">
        <w:rPr>
          <w:spacing w:val="-7"/>
        </w:rPr>
        <w:t xml:space="preserve"> </w:t>
      </w:r>
      <w:r w:rsidRPr="00A23D21">
        <w:t>the</w:t>
      </w:r>
      <w:r w:rsidRPr="00A23D21">
        <w:rPr>
          <w:spacing w:val="-7"/>
        </w:rPr>
        <w:t xml:space="preserve"> </w:t>
      </w:r>
      <w:r w:rsidRPr="00A23D21">
        <w:t>SABES Program Support PD Center)</w:t>
      </w:r>
    </w:p>
    <w:p w14:paraId="5D51DAAB" w14:textId="3F91BF52" w:rsidR="0055020A" w:rsidRPr="0014023C" w:rsidRDefault="0055020A" w:rsidP="00A521F2">
      <w:pPr>
        <w:pStyle w:val="ListParagraph"/>
      </w:pPr>
      <w:r w:rsidRPr="0014023C">
        <w:t>English Learners (ELs) in the ABE Math Classroom</w:t>
      </w:r>
      <w:r w:rsidR="0068466B">
        <w:t xml:space="preserve"> </w:t>
      </w:r>
      <w:r w:rsidR="0068466B" w:rsidRPr="0014023C">
        <w:t>(asynchronous online</w:t>
      </w:r>
      <w:r w:rsidR="0068466B">
        <w:t xml:space="preserve">; </w:t>
      </w:r>
      <w:r w:rsidR="0068466B" w:rsidRPr="0068466B">
        <w:t>available in Spanish)</w:t>
      </w:r>
    </w:p>
    <w:p w14:paraId="283EBD7F" w14:textId="77777777" w:rsidR="0055020A" w:rsidRDefault="0055020A" w:rsidP="00A521F2">
      <w:pPr>
        <w:pStyle w:val="ListParagraph"/>
      </w:pPr>
      <w:r w:rsidRPr="0014023C">
        <w:t>Getting Students to Talk in Math Class</w:t>
      </w:r>
    </w:p>
    <w:p w14:paraId="08826C0F" w14:textId="77777777" w:rsidR="00FE438C" w:rsidRDefault="00FE438C" w:rsidP="00FE438C">
      <w:pPr>
        <w:pStyle w:val="ListParagraph"/>
      </w:pPr>
      <w:r w:rsidRPr="00A23D21">
        <w:t>How Grand Is Your Total?</w:t>
      </w:r>
    </w:p>
    <w:p w14:paraId="7CFC99C1" w14:textId="2B64DE63" w:rsidR="00DF3967" w:rsidRPr="00A23D21" w:rsidRDefault="00DF3967" w:rsidP="00FE438C">
      <w:pPr>
        <w:pStyle w:val="ListParagraph"/>
      </w:pPr>
      <w:r>
        <w:t xml:space="preserve">Introduction to </w:t>
      </w:r>
      <w:proofErr w:type="spellStart"/>
      <w:r>
        <w:t>BeCALM</w:t>
      </w:r>
      <w:proofErr w:type="spellEnd"/>
      <w:r>
        <w:t xml:space="preserve"> (asynchronous</w:t>
      </w:r>
      <w:r w:rsidR="00A306B1">
        <w:t xml:space="preserve"> online</w:t>
      </w:r>
      <w:r>
        <w:t>)</w:t>
      </w:r>
    </w:p>
    <w:p w14:paraId="3BDE1595" w14:textId="3371BA15" w:rsidR="0055020A" w:rsidRDefault="0055020A" w:rsidP="00A521F2">
      <w:pPr>
        <w:pStyle w:val="ListParagraph"/>
      </w:pPr>
      <w:r w:rsidRPr="0014023C">
        <w:t>Using the Math Proficiency Guide to Become a More Effective Math Teacher</w:t>
      </w:r>
      <w:r w:rsidR="0068466B">
        <w:t xml:space="preserve"> </w:t>
      </w:r>
      <w:r w:rsidR="0068466B" w:rsidRPr="0014023C">
        <w:t>(asynchronous online</w:t>
      </w:r>
      <w:r w:rsidR="0068466B">
        <w:t xml:space="preserve">; </w:t>
      </w:r>
      <w:r w:rsidR="0068466B" w:rsidRPr="0068466B">
        <w:t>available in Spanish)</w:t>
      </w:r>
    </w:p>
    <w:p w14:paraId="70853304" w14:textId="3C600F87" w:rsidR="00FE438C" w:rsidRDefault="00FE438C" w:rsidP="00FE438C">
      <w:pPr>
        <w:pStyle w:val="ListParagraph"/>
      </w:pPr>
      <w:r w:rsidRPr="00A23D21">
        <w:t>What Can Math Teachers Do to Promote Racial Equity?</w:t>
      </w:r>
    </w:p>
    <w:p w14:paraId="79FEE485" w14:textId="77777777" w:rsidR="004242DE" w:rsidRDefault="004242DE" w:rsidP="004242DE"/>
    <w:p w14:paraId="0CEF54CD" w14:textId="72EFF109" w:rsidR="004242DE" w:rsidRPr="004242DE" w:rsidRDefault="004242DE" w:rsidP="004242DE">
      <w:pPr>
        <w:rPr>
          <w:b/>
          <w:bCs/>
        </w:rPr>
      </w:pPr>
      <w:r w:rsidRPr="004242DE">
        <w:rPr>
          <w:b/>
          <w:bCs/>
        </w:rPr>
        <w:t xml:space="preserve">Additional topics available; see </w:t>
      </w:r>
      <w:hyperlink r:id="rId19" w:history="1">
        <w:r w:rsidRPr="004242DE">
          <w:rPr>
            <w:rStyle w:val="Emphasis"/>
            <w:b/>
            <w:bCs w:val="0"/>
          </w:rPr>
          <w:t>https://sabes.catalog.instructure.com/</w:t>
        </w:r>
      </w:hyperlink>
      <w:r w:rsidRPr="004242DE">
        <w:rPr>
          <w:rStyle w:val="Emphasis"/>
          <w:b/>
          <w:bCs w:val="0"/>
        </w:rPr>
        <w:t xml:space="preserve"> </w:t>
      </w:r>
      <w:r w:rsidRPr="00E71D9F">
        <w:rPr>
          <w:rStyle w:val="Emphasis"/>
          <w:b/>
          <w:bCs w:val="0"/>
          <w:i w:val="0"/>
          <w:iCs w:val="0"/>
        </w:rPr>
        <w:t>for a complete list.</w:t>
      </w:r>
    </w:p>
    <w:p w14:paraId="61C990A1" w14:textId="7E7A0303" w:rsidR="00D14C9E" w:rsidRPr="0014023C" w:rsidRDefault="00D14C9E" w:rsidP="00053EE9">
      <w:pPr>
        <w:ind w:right="538"/>
        <w:rPr>
          <w:rFonts w:ascii="Calibri" w:hAnsi="Calibri" w:cs="Calibri"/>
          <w:sz w:val="20"/>
        </w:rPr>
      </w:pPr>
    </w:p>
    <w:sectPr w:rsidR="00D14C9E" w:rsidRPr="0014023C" w:rsidSect="00A521F2">
      <w:footerReference w:type="even" r:id="rId20"/>
      <w:footerReference w:type="default" r:id="rId21"/>
      <w:headerReference w:type="first" r:id="rId22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9F05" w14:textId="77777777" w:rsidR="001755B6" w:rsidRDefault="001755B6" w:rsidP="008C0924">
      <w:r>
        <w:separator/>
      </w:r>
    </w:p>
  </w:endnote>
  <w:endnote w:type="continuationSeparator" w:id="0">
    <w:p w14:paraId="78A3083E" w14:textId="77777777" w:rsidR="001755B6" w:rsidRDefault="001755B6" w:rsidP="008C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3458968"/>
      <w:docPartObj>
        <w:docPartGallery w:val="Page Numbers (Bottom of Page)"/>
        <w:docPartUnique/>
      </w:docPartObj>
    </w:sdtPr>
    <w:sdtContent>
      <w:p w14:paraId="56A21C85" w14:textId="2ECA7C50" w:rsidR="008C0924" w:rsidRDefault="008C0924" w:rsidP="00D701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A103F4" w14:textId="77777777" w:rsidR="008C0924" w:rsidRDefault="008C0924" w:rsidP="008C09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7035032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/>
        <w:sz w:val="20"/>
        <w:szCs w:val="20"/>
      </w:rPr>
    </w:sdtEndPr>
    <w:sdtContent>
      <w:p w14:paraId="58ECEC75" w14:textId="4108A6C7" w:rsidR="008C0924" w:rsidRPr="008C0924" w:rsidRDefault="008C0924" w:rsidP="00D701C6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  <w:sz w:val="20"/>
            <w:szCs w:val="20"/>
          </w:rPr>
        </w:pP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begin"/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instrText xml:space="preserve"> PAGE </w:instrText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separate"/>
        </w:r>
        <w:r w:rsidRPr="008C0924">
          <w:rPr>
            <w:rStyle w:val="PageNumber"/>
            <w:rFonts w:ascii="Calibri" w:hAnsi="Calibri" w:cs="Calibri"/>
            <w:noProof/>
            <w:sz w:val="20"/>
            <w:szCs w:val="20"/>
          </w:rPr>
          <w:t>1</w:t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F1066D0" w14:textId="7678C4B5" w:rsidR="008C0924" w:rsidRPr="00B66170" w:rsidRDefault="008C0924" w:rsidP="00571710">
    <w:pPr>
      <w:pStyle w:val="Footer"/>
      <w:pBdr>
        <w:top w:val="single" w:sz="4" w:space="1" w:color="auto"/>
      </w:pBdr>
      <w:tabs>
        <w:tab w:val="clear" w:pos="4680"/>
      </w:tabs>
      <w:rPr>
        <w:sz w:val="20"/>
        <w:szCs w:val="20"/>
      </w:rPr>
    </w:pPr>
    <w:r w:rsidRPr="00B66170">
      <w:rPr>
        <w:rFonts w:asciiTheme="minorHAnsi" w:hAnsiTheme="minorHAnsi" w:cstheme="minorHAnsi"/>
        <w:sz w:val="20"/>
        <w:szCs w:val="20"/>
      </w:rPr>
      <w:t xml:space="preserve">SABES Mathematics and Adult Numeracy Curriculum &amp; Instruction PD </w:t>
    </w:r>
    <w:r w:rsidR="00B66170" w:rsidRPr="00B66170">
      <w:rPr>
        <w:rFonts w:asciiTheme="minorHAnsi" w:hAnsiTheme="minorHAnsi" w:cstheme="minorHAnsi"/>
        <w:sz w:val="20"/>
        <w:szCs w:val="20"/>
      </w:rPr>
      <w:t>Team</w:t>
    </w:r>
    <w:r w:rsidRPr="00B66170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B31B" w14:textId="77777777" w:rsidR="001755B6" w:rsidRDefault="001755B6" w:rsidP="008C0924">
      <w:r>
        <w:separator/>
      </w:r>
    </w:p>
  </w:footnote>
  <w:footnote w:type="continuationSeparator" w:id="0">
    <w:p w14:paraId="7FBAD5D9" w14:textId="77777777" w:rsidR="001755B6" w:rsidRDefault="001755B6" w:rsidP="008C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9877" w14:textId="77777777" w:rsidR="00A521F2" w:rsidRPr="00654CF8" w:rsidRDefault="00A521F2" w:rsidP="00A521F2">
    <w:pPr>
      <w:pStyle w:val="Heading1"/>
      <w:spacing w:before="0"/>
    </w:pPr>
    <w:r w:rsidRPr="00654CF8">
      <w:t>ALIGNMENT OF ABE PROFESSIONAL STANDARDS WITH SABES MATH PD AND RESOURCES</w:t>
    </w:r>
  </w:p>
  <w:p w14:paraId="6273C3DA" w14:textId="77777777" w:rsidR="00A521F2" w:rsidRPr="00654CF8" w:rsidRDefault="00A521F2" w:rsidP="00A521F2">
    <w:pPr>
      <w:pStyle w:val="Heading2"/>
    </w:pPr>
    <w:r w:rsidRPr="00654CF8">
      <w:t xml:space="preserve">Domain: </w:t>
    </w:r>
    <w:r w:rsidRPr="00654CF8">
      <w:rPr>
        <w:b w:val="0"/>
        <w:bCs w:val="0"/>
      </w:rPr>
      <w:t>Continuous Improvement</w:t>
    </w:r>
  </w:p>
  <w:p w14:paraId="0E2D6BFF" w14:textId="2BF2156F" w:rsidR="00A521F2" w:rsidRPr="00B66170" w:rsidRDefault="00A521F2" w:rsidP="00A521F2">
    <w:pPr>
      <w:pStyle w:val="Title"/>
      <w:spacing w:before="0"/>
      <w:ind w:left="0" w:right="0"/>
      <w:jc w:val="left"/>
      <w:rPr>
        <w:rFonts w:ascii="Calibri" w:hAnsi="Calibri" w:cs="Calibri"/>
        <w:color w:val="7030A0"/>
        <w:sz w:val="28"/>
        <w:szCs w:val="28"/>
      </w:rPr>
    </w:pPr>
    <w:r w:rsidRPr="00B66170">
      <w:rPr>
        <w:rFonts w:ascii="Calibri" w:hAnsi="Calibri" w:cs="Calibri"/>
        <w:color w:val="7030A0"/>
        <w:sz w:val="28"/>
        <w:szCs w:val="28"/>
      </w:rPr>
      <w:t>Standard C</w:t>
    </w:r>
    <w:r w:rsidR="00963AB7">
      <w:rPr>
        <w:rFonts w:ascii="Calibri" w:hAnsi="Calibri" w:cs="Calibri"/>
        <w:color w:val="7030A0"/>
        <w:sz w:val="28"/>
        <w:szCs w:val="28"/>
      </w:rPr>
      <w:t>2</w:t>
    </w:r>
    <w:r w:rsidRPr="00B66170">
      <w:rPr>
        <w:rFonts w:ascii="Calibri" w:hAnsi="Calibri" w:cs="Calibri"/>
        <w:color w:val="7030A0"/>
        <w:sz w:val="28"/>
        <w:szCs w:val="28"/>
      </w:rPr>
      <w:t xml:space="preserve">: </w:t>
    </w:r>
    <w:r w:rsidR="00963AB7">
      <w:rPr>
        <w:rFonts w:ascii="Calibri" w:hAnsi="Calibri" w:cs="Calibri"/>
        <w:b w:val="0"/>
        <w:bCs w:val="0"/>
        <w:color w:val="7030A0"/>
        <w:sz w:val="28"/>
        <w:szCs w:val="28"/>
      </w:rPr>
      <w:t>Reflective Practice</w:t>
    </w:r>
  </w:p>
  <w:p w14:paraId="2BFC5953" w14:textId="77777777" w:rsidR="00654CF8" w:rsidRDefault="00654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112"/>
    <w:multiLevelType w:val="hybridMultilevel"/>
    <w:tmpl w:val="B088E318"/>
    <w:lvl w:ilvl="0" w:tplc="C004FAA2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B3CA42C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B18013F0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5062150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7EA780C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06344716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A2F66730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CBA33F2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40205F1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2756522C"/>
    <w:multiLevelType w:val="hybridMultilevel"/>
    <w:tmpl w:val="2E4CA7B2"/>
    <w:lvl w:ilvl="0" w:tplc="EC1C8A66">
      <w:numFmt w:val="bullet"/>
      <w:lvlText w:val="o"/>
      <w:lvlJc w:val="left"/>
      <w:pPr>
        <w:ind w:left="509" w:hanging="269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022339A">
      <w:numFmt w:val="bullet"/>
      <w:lvlText w:val="•"/>
      <w:lvlJc w:val="left"/>
      <w:pPr>
        <w:ind w:left="1186" w:hanging="269"/>
      </w:pPr>
      <w:rPr>
        <w:rFonts w:hint="default"/>
        <w:lang w:val="en-US" w:eastAsia="en-US" w:bidi="ar-SA"/>
      </w:rPr>
    </w:lvl>
    <w:lvl w:ilvl="2" w:tplc="0090DFF2">
      <w:numFmt w:val="bullet"/>
      <w:lvlText w:val="•"/>
      <w:lvlJc w:val="left"/>
      <w:pPr>
        <w:ind w:left="1873" w:hanging="269"/>
      </w:pPr>
      <w:rPr>
        <w:rFonts w:hint="default"/>
        <w:lang w:val="en-US" w:eastAsia="en-US" w:bidi="ar-SA"/>
      </w:rPr>
    </w:lvl>
    <w:lvl w:ilvl="3" w:tplc="F9AA9EE2">
      <w:numFmt w:val="bullet"/>
      <w:lvlText w:val="•"/>
      <w:lvlJc w:val="left"/>
      <w:pPr>
        <w:ind w:left="2560" w:hanging="269"/>
      </w:pPr>
      <w:rPr>
        <w:rFonts w:hint="default"/>
        <w:lang w:val="en-US" w:eastAsia="en-US" w:bidi="ar-SA"/>
      </w:rPr>
    </w:lvl>
    <w:lvl w:ilvl="4" w:tplc="E710DACA">
      <w:numFmt w:val="bullet"/>
      <w:lvlText w:val="•"/>
      <w:lvlJc w:val="left"/>
      <w:pPr>
        <w:ind w:left="3246" w:hanging="269"/>
      </w:pPr>
      <w:rPr>
        <w:rFonts w:hint="default"/>
        <w:lang w:val="en-US" w:eastAsia="en-US" w:bidi="ar-SA"/>
      </w:rPr>
    </w:lvl>
    <w:lvl w:ilvl="5" w:tplc="1D48979E">
      <w:numFmt w:val="bullet"/>
      <w:lvlText w:val="•"/>
      <w:lvlJc w:val="left"/>
      <w:pPr>
        <w:ind w:left="3933" w:hanging="269"/>
      </w:pPr>
      <w:rPr>
        <w:rFonts w:hint="default"/>
        <w:lang w:val="en-US" w:eastAsia="en-US" w:bidi="ar-SA"/>
      </w:rPr>
    </w:lvl>
    <w:lvl w:ilvl="6" w:tplc="FBA48736">
      <w:numFmt w:val="bullet"/>
      <w:lvlText w:val="•"/>
      <w:lvlJc w:val="left"/>
      <w:pPr>
        <w:ind w:left="4620" w:hanging="269"/>
      </w:pPr>
      <w:rPr>
        <w:rFonts w:hint="default"/>
        <w:lang w:val="en-US" w:eastAsia="en-US" w:bidi="ar-SA"/>
      </w:rPr>
    </w:lvl>
    <w:lvl w:ilvl="7" w:tplc="C3841A42">
      <w:numFmt w:val="bullet"/>
      <w:lvlText w:val="•"/>
      <w:lvlJc w:val="left"/>
      <w:pPr>
        <w:ind w:left="5306" w:hanging="269"/>
      </w:pPr>
      <w:rPr>
        <w:rFonts w:hint="default"/>
        <w:lang w:val="en-US" w:eastAsia="en-US" w:bidi="ar-SA"/>
      </w:rPr>
    </w:lvl>
    <w:lvl w:ilvl="8" w:tplc="D4F662C8">
      <w:numFmt w:val="bullet"/>
      <w:lvlText w:val="•"/>
      <w:lvlJc w:val="left"/>
      <w:pPr>
        <w:ind w:left="599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2D636A4C"/>
    <w:multiLevelType w:val="hybridMultilevel"/>
    <w:tmpl w:val="AA40D240"/>
    <w:lvl w:ilvl="0" w:tplc="69DA3130">
      <w:start w:val="1"/>
      <w:numFmt w:val="bullet"/>
      <w:pStyle w:val="ListParagraph"/>
      <w:lvlText w:val=""/>
      <w:lvlJc w:val="left"/>
      <w:pPr>
        <w:ind w:left="599" w:hanging="36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3BF727B2"/>
    <w:multiLevelType w:val="hybridMultilevel"/>
    <w:tmpl w:val="C03C3E5A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433178BB"/>
    <w:multiLevelType w:val="hybridMultilevel"/>
    <w:tmpl w:val="C750FC98"/>
    <w:lvl w:ilvl="0" w:tplc="0F487868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BE89014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B208B6A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E5E291D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664C0078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61C64EDC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D1A2CA36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1BE221D4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223A649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501A3815"/>
    <w:multiLevelType w:val="hybridMultilevel"/>
    <w:tmpl w:val="5DF28F98"/>
    <w:lvl w:ilvl="0" w:tplc="5A909A78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3C05C9A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0032C864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5FCC9D94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C108E036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08B6922A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7AE7EE0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B81A3F78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6AF4AE60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58A61E35"/>
    <w:multiLevelType w:val="hybridMultilevel"/>
    <w:tmpl w:val="59C2D644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605F6BD1"/>
    <w:multiLevelType w:val="hybridMultilevel"/>
    <w:tmpl w:val="1A88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3681F"/>
    <w:multiLevelType w:val="hybridMultilevel"/>
    <w:tmpl w:val="2B2478EC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711E6D6F"/>
    <w:multiLevelType w:val="hybridMultilevel"/>
    <w:tmpl w:val="16507E34"/>
    <w:lvl w:ilvl="0" w:tplc="FF18D662">
      <w:numFmt w:val="bullet"/>
      <w:lvlText w:val="o"/>
      <w:lvlJc w:val="left"/>
      <w:pPr>
        <w:ind w:left="508" w:hanging="269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EB2F59C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0B9E0C3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5BCC82E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38AA4AC8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6E32F7BE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DA9409E8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5492CF26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A47E1A7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num w:numId="1" w16cid:durableId="429200032">
    <w:abstractNumId w:val="4"/>
  </w:num>
  <w:num w:numId="2" w16cid:durableId="1893732438">
    <w:abstractNumId w:val="0"/>
  </w:num>
  <w:num w:numId="3" w16cid:durableId="1903447324">
    <w:abstractNumId w:val="9"/>
  </w:num>
  <w:num w:numId="4" w16cid:durableId="1015770108">
    <w:abstractNumId w:val="1"/>
  </w:num>
  <w:num w:numId="5" w16cid:durableId="345793674">
    <w:abstractNumId w:val="3"/>
  </w:num>
  <w:num w:numId="6" w16cid:durableId="1216505115">
    <w:abstractNumId w:val="8"/>
  </w:num>
  <w:num w:numId="7" w16cid:durableId="546727014">
    <w:abstractNumId w:val="7"/>
  </w:num>
  <w:num w:numId="8" w16cid:durableId="863204001">
    <w:abstractNumId w:val="2"/>
  </w:num>
  <w:num w:numId="9" w16cid:durableId="1233932962">
    <w:abstractNumId w:val="5"/>
  </w:num>
  <w:num w:numId="10" w16cid:durableId="117920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9E"/>
    <w:rsid w:val="00000963"/>
    <w:rsid w:val="00053EE9"/>
    <w:rsid w:val="000676EB"/>
    <w:rsid w:val="000A2C37"/>
    <w:rsid w:val="0014023C"/>
    <w:rsid w:val="0014674E"/>
    <w:rsid w:val="001702AD"/>
    <w:rsid w:val="001755B6"/>
    <w:rsid w:val="001B4C4B"/>
    <w:rsid w:val="00220C79"/>
    <w:rsid w:val="002533D4"/>
    <w:rsid w:val="00261C39"/>
    <w:rsid w:val="00296D96"/>
    <w:rsid w:val="002C72CA"/>
    <w:rsid w:val="002D1117"/>
    <w:rsid w:val="002E112E"/>
    <w:rsid w:val="00366A7B"/>
    <w:rsid w:val="00370CD6"/>
    <w:rsid w:val="003C3F08"/>
    <w:rsid w:val="003D7B4C"/>
    <w:rsid w:val="004242DE"/>
    <w:rsid w:val="00541E73"/>
    <w:rsid w:val="0055020A"/>
    <w:rsid w:val="00553216"/>
    <w:rsid w:val="00571710"/>
    <w:rsid w:val="00577E56"/>
    <w:rsid w:val="0058315A"/>
    <w:rsid w:val="005C2E2E"/>
    <w:rsid w:val="00613640"/>
    <w:rsid w:val="00645583"/>
    <w:rsid w:val="00654CF8"/>
    <w:rsid w:val="00672059"/>
    <w:rsid w:val="0068466B"/>
    <w:rsid w:val="00703A10"/>
    <w:rsid w:val="00714FC2"/>
    <w:rsid w:val="00723C3A"/>
    <w:rsid w:val="00770730"/>
    <w:rsid w:val="007E3C91"/>
    <w:rsid w:val="007E6C82"/>
    <w:rsid w:val="008C0924"/>
    <w:rsid w:val="008D7E43"/>
    <w:rsid w:val="00912C27"/>
    <w:rsid w:val="00934B2A"/>
    <w:rsid w:val="00963AB7"/>
    <w:rsid w:val="00974A90"/>
    <w:rsid w:val="00985919"/>
    <w:rsid w:val="00A306B1"/>
    <w:rsid w:val="00A521F2"/>
    <w:rsid w:val="00A53E3F"/>
    <w:rsid w:val="00AE755C"/>
    <w:rsid w:val="00B0045C"/>
    <w:rsid w:val="00B15E6E"/>
    <w:rsid w:val="00B258E2"/>
    <w:rsid w:val="00B66170"/>
    <w:rsid w:val="00BE6747"/>
    <w:rsid w:val="00C61C41"/>
    <w:rsid w:val="00C729C0"/>
    <w:rsid w:val="00C8017E"/>
    <w:rsid w:val="00C93FC7"/>
    <w:rsid w:val="00CA1616"/>
    <w:rsid w:val="00CE0163"/>
    <w:rsid w:val="00D14C9E"/>
    <w:rsid w:val="00D47273"/>
    <w:rsid w:val="00D63135"/>
    <w:rsid w:val="00D92D9D"/>
    <w:rsid w:val="00DF3967"/>
    <w:rsid w:val="00E05E39"/>
    <w:rsid w:val="00E71D9F"/>
    <w:rsid w:val="00E8018D"/>
    <w:rsid w:val="00F02493"/>
    <w:rsid w:val="00F500D4"/>
    <w:rsid w:val="00F63EEB"/>
    <w:rsid w:val="00FD361D"/>
    <w:rsid w:val="00FD45AD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58C8"/>
  <w15:docId w15:val="{94731D7C-2A70-4CB0-BF99-3BBDC375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Title"/>
    <w:next w:val="Normal"/>
    <w:link w:val="Heading1Char"/>
    <w:uiPriority w:val="9"/>
    <w:qFormat/>
    <w:rsid w:val="00654CF8"/>
    <w:pPr>
      <w:ind w:left="0" w:right="0"/>
      <w:jc w:val="left"/>
      <w:outlineLvl w:val="0"/>
    </w:pPr>
    <w:rPr>
      <w:rFonts w:ascii="Calibri" w:hAnsi="Calibri" w:cs="Calibri"/>
      <w:color w:val="7030A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654CF8"/>
    <w:pPr>
      <w:ind w:left="0" w:right="0"/>
      <w:jc w:val="left"/>
      <w:outlineLvl w:val="1"/>
    </w:pPr>
    <w:rPr>
      <w:rFonts w:ascii="Calibri" w:hAnsi="Calibri" w:cs="Calibri"/>
      <w:color w:val="7030A0"/>
      <w:sz w:val="28"/>
      <w:szCs w:val="28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654CF8"/>
    <w:pPr>
      <w:spacing w:before="60"/>
      <w:ind w:left="0"/>
      <w:outlineLvl w:val="2"/>
    </w:pPr>
    <w:rPr>
      <w:rFonts w:ascii="Calibri" w:hAnsi="Calibri" w:cs="Calibri"/>
      <w:b/>
      <w:color w:val="7030A0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TableParagraph"/>
    <w:uiPriority w:val="1"/>
    <w:qFormat/>
    <w:rsid w:val="00A521F2"/>
    <w:pPr>
      <w:ind w:left="0"/>
    </w:pPr>
    <w:rPr>
      <w:rFonts w:ascii="Calibri" w:hAnsi="Calibri" w:cs="Calibri"/>
      <w:iCs/>
      <w:sz w:val="25"/>
    </w:rPr>
  </w:style>
  <w:style w:type="paragraph" w:styleId="Title">
    <w:name w:val="Title"/>
    <w:basedOn w:val="Normal"/>
    <w:uiPriority w:val="10"/>
    <w:qFormat/>
    <w:pPr>
      <w:spacing w:before="79"/>
      <w:ind w:left="1744" w:right="17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TableParagraph"/>
    <w:uiPriority w:val="1"/>
    <w:qFormat/>
    <w:rsid w:val="00A521F2"/>
    <w:pPr>
      <w:numPr>
        <w:numId w:val="8"/>
      </w:numPr>
      <w:spacing w:after="60"/>
    </w:pPr>
    <w:rPr>
      <w:rFonts w:ascii="Calibri" w:hAnsi="Calibri" w:cs="Calibri"/>
      <w:sz w:val="24"/>
    </w:rPr>
  </w:style>
  <w:style w:type="paragraph" w:customStyle="1" w:styleId="TableParagraph">
    <w:name w:val="Table Paragraph"/>
    <w:basedOn w:val="Normal"/>
    <w:uiPriority w:val="1"/>
    <w:qFormat/>
    <w:pPr>
      <w:ind w:left="508"/>
    </w:pPr>
  </w:style>
  <w:style w:type="character" w:styleId="Hyperlink">
    <w:name w:val="Hyperlink"/>
    <w:basedOn w:val="DefaultParagraphFont"/>
    <w:uiPriority w:val="99"/>
    <w:unhideWhenUsed/>
    <w:rsid w:val="000676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24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8C0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24"/>
    <w:rPr>
      <w:rFonts w:ascii="Gadugi" w:eastAsia="Gadugi" w:hAnsi="Gadugi" w:cs="Gadugi"/>
    </w:rPr>
  </w:style>
  <w:style w:type="character" w:styleId="PageNumber">
    <w:name w:val="page number"/>
    <w:basedOn w:val="DefaultParagraphFont"/>
    <w:uiPriority w:val="99"/>
    <w:semiHidden/>
    <w:unhideWhenUsed/>
    <w:rsid w:val="008C0924"/>
  </w:style>
  <w:style w:type="character" w:styleId="FollowedHyperlink">
    <w:name w:val="FollowedHyperlink"/>
    <w:basedOn w:val="DefaultParagraphFont"/>
    <w:uiPriority w:val="99"/>
    <w:semiHidden/>
    <w:unhideWhenUsed/>
    <w:rsid w:val="00370CD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4CF8"/>
    <w:rPr>
      <w:rFonts w:ascii="Calibri" w:eastAsia="Gadugi" w:hAnsi="Calibri" w:cs="Calibri"/>
      <w:b/>
      <w:bCs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4CF8"/>
    <w:rPr>
      <w:rFonts w:ascii="Calibri" w:eastAsia="Gadugi" w:hAnsi="Calibri" w:cs="Calibri"/>
      <w:b/>
      <w:bCs/>
      <w:color w:val="7030A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4CF8"/>
    <w:rPr>
      <w:rFonts w:ascii="Calibri" w:eastAsia="Gadugi" w:hAnsi="Calibri" w:cs="Calibri"/>
      <w:b/>
      <w:color w:val="7030A0"/>
      <w:spacing w:val="-2"/>
      <w:sz w:val="24"/>
    </w:rPr>
  </w:style>
  <w:style w:type="character" w:styleId="Emphasis">
    <w:name w:val="Emphasis"/>
    <w:uiPriority w:val="20"/>
    <w:qFormat/>
    <w:rsid w:val="00654CF8"/>
    <w:rPr>
      <w:rFonts w:ascii="Calibri" w:hAnsi="Calibri" w:cs="Calibri"/>
      <w:bCs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66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mass.edu/acls/edueffectiveness/ege-qrg-6-step-cycle.pdf" TargetMode="External"/><Relationship Id="rId13" Type="http://schemas.openxmlformats.org/officeDocument/2006/relationships/hyperlink" Target="https://www.sabes.org/content/ege-goal-setting-form/educational-leadership-program-management-sabes-program-support-pd" TargetMode="External"/><Relationship Id="rId18" Type="http://schemas.openxmlformats.org/officeDocument/2006/relationships/hyperlink" Target="https://www.sabes.org/node/add/contact/38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sabes.org/node/add/contact/38" TargetMode="External"/><Relationship Id="rId12" Type="http://schemas.openxmlformats.org/officeDocument/2006/relationships/hyperlink" Target="https://sabes.org/sites/default/files/resources/EGE%20Blank%20Template%20Math%20Professional%20Learning%20Plan_acc.docx" TargetMode="External"/><Relationship Id="rId17" Type="http://schemas.openxmlformats.org/officeDocument/2006/relationships/hyperlink" Target="https://sabes.catalog.instructur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bes.org/content/resources-adei-and-culturally-responsive-teaching/math-and-numeracy-sabes-mathematics-and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bes.org/content/mathematics-professional-standards-self-evaluation-tool/math-and-numeracy-sabes-mathematic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abes.org/content/mathematics-proficiency-guide-teachers-adult-educa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abes.org/resources/video-gallery" TargetMode="External"/><Relationship Id="rId19" Type="http://schemas.openxmlformats.org/officeDocument/2006/relationships/hyperlink" Target="https://sabes.catalog.instructur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e.mass.edu/acls/edueffectiveness/ege-qrg-6-step-cycle.pdf" TargetMode="External"/><Relationship Id="rId14" Type="http://schemas.openxmlformats.org/officeDocument/2006/relationships/hyperlink" Target="https://www.sabes.org/sites/default/files/resources/EGE%20Sample%20Math%20Professional%20Learning%20Plan_acc_0.doc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571</Words>
  <Characters>3734</Characters>
  <Application>Microsoft Office Word</Application>
  <DocSecurity>0</DocSecurity>
  <Lines>91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Peters</dc:creator>
  <dc:description/>
  <cp:lastModifiedBy>Sherry Soares</cp:lastModifiedBy>
  <cp:revision>19</cp:revision>
  <dcterms:created xsi:type="dcterms:W3CDTF">2026-03-30T15:24:00Z</dcterms:created>
  <dcterms:modified xsi:type="dcterms:W3CDTF">2026-03-31T16:08:00Z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2023-04-14T00:00:00Z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D:20230329202848</vt:lpwstr>
  </property>
</Properties>
</file>